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26.6.2018 do částky 64/2018 Sb. a 20/2018 Sb.m.s. - RA1234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79/2017 Sb. - struktura a formát oznámení podle zákona o střetu zájmů - poslední stav textu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79/2017 Sb.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VYHLÁŠ</w:t>
      </w:r>
      <w:r>
        <w:rPr>
          <w:rFonts w:ascii="Arial" w:hAnsi="Arial" w:cs="Arial"/>
          <w:b/>
          <w:bCs/>
          <w:sz w:val="21"/>
          <w:szCs w:val="21"/>
        </w:rPr>
        <w:t>KA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23. února 2017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stanovení struktury a formátu oznámení podle zákona o střetu zájmů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Ministerstvo spravedlnosti stanoví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 odst. 6 zákona č. 159/2006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Sb.</w:t>
        </w:r>
      </w:hyperlink>
      <w:r>
        <w:rPr>
          <w:rFonts w:ascii="Arial" w:hAnsi="Arial" w:cs="Arial"/>
          <w:sz w:val="16"/>
          <w:szCs w:val="16"/>
        </w:rPr>
        <w:t xml:space="preserve">, o střetu zájmů, ve znění zákona č.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14/2017 Sb.</w:t>
        </w:r>
      </w:hyperlink>
      <w:r>
        <w:rPr>
          <w:rFonts w:ascii="Arial" w:hAnsi="Arial" w:cs="Arial"/>
          <w:sz w:val="16"/>
          <w:szCs w:val="16"/>
        </w:rPr>
        <w:t xml:space="preserve">: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Předmět úpravy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stanoví strukturu a formát pro podávání oznámení o činnostech, o majetku a </w:t>
      </w:r>
      <w:r>
        <w:rPr>
          <w:rFonts w:ascii="Arial" w:hAnsi="Arial" w:cs="Arial"/>
          <w:sz w:val="16"/>
          <w:szCs w:val="16"/>
        </w:rPr>
        <w:t xml:space="preserve">o příjmech a závazcích podle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až 11 zákona o střetu zájmů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Formát oznámení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Oznámení podle § 1 se podávají na elektronickém formuláři ve formátu HTML neb</w:t>
      </w:r>
      <w:r>
        <w:rPr>
          <w:rFonts w:ascii="Arial" w:hAnsi="Arial" w:cs="Arial"/>
          <w:sz w:val="16"/>
          <w:szCs w:val="16"/>
        </w:rPr>
        <w:t xml:space="preserve">o PDF, který je dostupný na internetových stránkách Ministerstva spravedlnosti.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Struktura oznámení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 oznámení podle § 1 veřejný funkcionář uvede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popřípadě jména a příjmení,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datum a místo narození,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prá</w:t>
      </w:r>
      <w:r>
        <w:rPr>
          <w:rFonts w:ascii="Arial" w:hAnsi="Arial" w:cs="Arial"/>
          <w:sz w:val="16"/>
          <w:szCs w:val="16"/>
        </w:rPr>
        <w:t xml:space="preserve">vnickou osobu nebo její orgán nebo organizační složku, ve kterých jako veřejný funkcionář působí,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funkci, kterou veřejný funkcionář zastává, a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období, za které oznámení podává.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 oznámení o činnostech podle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zákona o střetu zájmů</w:t>
        </w:r>
      </w:hyperlink>
      <w:r>
        <w:rPr>
          <w:rFonts w:ascii="Arial" w:hAnsi="Arial" w:cs="Arial"/>
          <w:sz w:val="16"/>
          <w:szCs w:val="16"/>
        </w:rPr>
        <w:t xml:space="preserve"> veřejný funkcionář uvede také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předmět, způsob a místo výkonu podnikání nebo jiné samostatné výdělečné činnosti,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obchodní firmu nebo název, identifikační číslo a </w:t>
      </w:r>
      <w:r>
        <w:rPr>
          <w:rFonts w:ascii="Arial" w:hAnsi="Arial" w:cs="Arial"/>
          <w:sz w:val="16"/>
          <w:szCs w:val="16"/>
        </w:rPr>
        <w:t xml:space="preserve">sídlo podnikající právnické osoby, jejímž je společníkem nebo členem,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firmu nebo název, identifikační číslo a sídlo podnikající právnické osoby, ve které je členem statutárního orgánu, členem řídícího, dozorčího nebo kontrolního orgánu,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druh orgánu podnikající právnické osoby uvedené v písmenu c), jehož je členem,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jméno nebo název, identifikační číslo a sídlo osoby, u které vykonává další činnost v pracovněprávním nebo obdobném vztahu nebo ve služebním poměru, nejde-li o vztah ne</w:t>
      </w:r>
      <w:r>
        <w:rPr>
          <w:rFonts w:ascii="Arial" w:hAnsi="Arial" w:cs="Arial"/>
          <w:sz w:val="16"/>
          <w:szCs w:val="16"/>
        </w:rPr>
        <w:t xml:space="preserve">bo poměr, v němž působí jako veřejný funkcionář,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zda provozuje rozhlasové nebo televizní vysílání nebo vydává periodický tisk a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obchodní firmu nebo název, identifikační číslo a sídlo právnické osoby provozující rozhlasové nebo televizní vysílán</w:t>
      </w:r>
      <w:r>
        <w:rPr>
          <w:rFonts w:ascii="Arial" w:hAnsi="Arial" w:cs="Arial"/>
          <w:sz w:val="16"/>
          <w:szCs w:val="16"/>
        </w:rPr>
        <w:t xml:space="preserve">í nebo vydávající periodický tisk, je-li jejím společníkem, členem nebo ovládající osobou.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 oznámení o majetku podle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1 písm. a) zákona o střetu zájmů</w:t>
        </w:r>
      </w:hyperlink>
      <w:r>
        <w:rPr>
          <w:rFonts w:ascii="Arial" w:hAnsi="Arial" w:cs="Arial"/>
          <w:sz w:val="16"/>
          <w:szCs w:val="16"/>
        </w:rPr>
        <w:t xml:space="preserve"> veřejný funkcionář uvede také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identifikaci věci nemovité a údaj o způsobu jejího nabytí; nemovitá věc evidovaná v katastru nemovitostí se označí pomocí údajů zapsaných na listu vlastnictví vedeném pro nemovitou věc příslušným katastrálním úřadem,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druh a emitenta cenného papíru, zaknihovaného cenného papíru nebo práva s ním spojeného,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obchodní firmu nebo název, identifikační číslo a sídlo obchodní korporace, ve které má podíl nepředstavovaný cenným papírem nebo zaknihovaným cenným papírem,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d) velikost podílu vlastněného v obchodní korporaci nepředstavovaného cenným papírem nebo zaknihovaným cenným papírem a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druh, cenu a způsob nabytí jiné věci movité určené podle druhu, jejíž cena, která je v daném místě a čase obvyklá, přesahuje v</w:t>
      </w:r>
      <w:r>
        <w:rPr>
          <w:rFonts w:ascii="Arial" w:hAnsi="Arial" w:cs="Arial"/>
          <w:sz w:val="16"/>
          <w:szCs w:val="16"/>
        </w:rPr>
        <w:t xml:space="preserve"> jednotlivém případě částku 500 000 Kč.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 oznámení o majetku podle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1 písm. b) zákona o střetu zájmů</w:t>
        </w:r>
      </w:hyperlink>
      <w:r>
        <w:rPr>
          <w:rFonts w:ascii="Arial" w:hAnsi="Arial" w:cs="Arial"/>
          <w:sz w:val="16"/>
          <w:szCs w:val="16"/>
        </w:rPr>
        <w:t xml:space="preserve"> veřejný funkcionář uvede také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identifikaci a</w:t>
      </w:r>
      <w:r>
        <w:rPr>
          <w:rFonts w:ascii="Arial" w:hAnsi="Arial" w:cs="Arial"/>
          <w:sz w:val="16"/>
          <w:szCs w:val="16"/>
        </w:rPr>
        <w:t xml:space="preserve"> údaje o pořizovací ceně a způsobu nabytí věci nemovité; nemovitá věc evidovaná v katastru nemovitostí se označí pomocí údajů zapsaných na listu vlastnictví vedeném pro nemovitou věc příslušným katastrálním úřadem,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druh a emitenta cenného papíru, zak</w:t>
      </w:r>
      <w:r>
        <w:rPr>
          <w:rFonts w:ascii="Arial" w:hAnsi="Arial" w:cs="Arial"/>
          <w:sz w:val="16"/>
          <w:szCs w:val="16"/>
        </w:rPr>
        <w:t xml:space="preserve">nihovaného cenného papíru nebo práva s ním spojeného,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firmu nebo název, identifikační číslo a sídlo obchodní korporace, ve které má podíl nepředstavovaný cenným papírem nebo zaknihovaným cenným papírem,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velikost podílu v obchodní</w:t>
      </w:r>
      <w:r>
        <w:rPr>
          <w:rFonts w:ascii="Arial" w:hAnsi="Arial" w:cs="Arial"/>
          <w:sz w:val="16"/>
          <w:szCs w:val="16"/>
        </w:rPr>
        <w:t xml:space="preserve"> korporaci nepředstavovaného cenným papírem nebo zaknihovaným cenným papírem,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druh, pořizovací cenu a způsob nabytí jiné věci movité určené podle druhu, nabyté v průběhu kalendářního roku, pokud souhrn hodnot všech jiných věcí movitých, do něhož se n</w:t>
      </w:r>
      <w:r>
        <w:rPr>
          <w:rFonts w:ascii="Arial" w:hAnsi="Arial" w:cs="Arial"/>
          <w:sz w:val="16"/>
          <w:szCs w:val="16"/>
        </w:rPr>
        <w:t xml:space="preserve">ezapočítávají věci, jejichž cena je nižší než 50 000 Kč, přesáhl částku 500 000 Kč a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datum nabytí oznamovaného majetku, zastával-li veřejný funkcionář v kalendářním roce, za nějž se oznámení podle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 odst. 2 zákona o střetu zájmů</w:t>
        </w:r>
      </w:hyperlink>
      <w:r>
        <w:rPr>
          <w:rFonts w:ascii="Arial" w:hAnsi="Arial" w:cs="Arial"/>
          <w:sz w:val="16"/>
          <w:szCs w:val="16"/>
        </w:rPr>
        <w:t xml:space="preserve"> podává, více funkcí.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V oznámení o závazcích podle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1 zákona o střetu zájmů</w:t>
        </w:r>
      </w:hyperlink>
      <w:r>
        <w:rPr>
          <w:rFonts w:ascii="Arial" w:hAnsi="Arial" w:cs="Arial"/>
          <w:sz w:val="16"/>
          <w:szCs w:val="16"/>
        </w:rPr>
        <w:t xml:space="preserve"> veřejný</w:t>
      </w:r>
      <w:r>
        <w:rPr>
          <w:rFonts w:ascii="Arial" w:hAnsi="Arial" w:cs="Arial"/>
          <w:sz w:val="16"/>
          <w:szCs w:val="16"/>
        </w:rPr>
        <w:t xml:space="preserve"> funkcionář uvede také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druh a výši nesplaceného závazku, který má ke dni předcházejícímu dni zahájení výkonu funkce, převyšuje-li v jednotlivém případě částku 100 000 Kč, a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označení osoby, vůči které má nesplacený závazek podle písmene a); fyzi</w:t>
      </w:r>
      <w:r>
        <w:rPr>
          <w:rFonts w:ascii="Arial" w:hAnsi="Arial" w:cs="Arial"/>
          <w:sz w:val="16"/>
          <w:szCs w:val="16"/>
        </w:rPr>
        <w:t xml:space="preserve">cká osoba se označí jménem, popřípadě jmény a příjmením a právnická osoba se označí obchodní firmou nebo názvem, identifikačním číslem osoby a sídlem.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V oznámení o příjmech podle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2 písm. a) zákona o střetu zájmů</w:t>
        </w:r>
      </w:hyperlink>
      <w:r>
        <w:rPr>
          <w:rFonts w:ascii="Arial" w:hAnsi="Arial" w:cs="Arial"/>
          <w:sz w:val="16"/>
          <w:szCs w:val="16"/>
        </w:rPr>
        <w:t xml:space="preserve"> veřejný funkcionář uvede také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druh a výši příjmů nebo jiných majetkových výhod získaných během výkonu funkce, pokud jejich souhrnná výše přesáhne v kalendářním roce 100 000 Kč, a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ozn</w:t>
      </w:r>
      <w:r>
        <w:rPr>
          <w:rFonts w:ascii="Arial" w:hAnsi="Arial" w:cs="Arial"/>
          <w:sz w:val="16"/>
          <w:szCs w:val="16"/>
        </w:rPr>
        <w:t xml:space="preserve">ačení zdroje příjmů nebo jiných majetkových výhod podle písmene a); fyzická osoba se označí jménem, popřípadě jmény a příjmením a právnická osoba se označí obchodní firmou nebo názvem, identifikačním číslem osoby a sídlem.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V oznámení o závazcích po</w:t>
      </w:r>
      <w:r>
        <w:rPr>
          <w:rFonts w:ascii="Arial" w:hAnsi="Arial" w:cs="Arial"/>
          <w:sz w:val="16"/>
          <w:szCs w:val="16"/>
        </w:rPr>
        <w:t xml:space="preserve">dle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 odst. 2 písm. b) zákona o střetu zájmů</w:t>
        </w:r>
      </w:hyperlink>
      <w:r>
        <w:rPr>
          <w:rFonts w:ascii="Arial" w:hAnsi="Arial" w:cs="Arial"/>
          <w:sz w:val="16"/>
          <w:szCs w:val="16"/>
        </w:rPr>
        <w:t xml:space="preserve"> veřejný funkcionář uvede také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druh a výši nesplacených závazků, pokud jejich souhrnná výše přesáhla k 31. prosinci </w:t>
      </w:r>
      <w:r>
        <w:rPr>
          <w:rFonts w:ascii="Arial" w:hAnsi="Arial" w:cs="Arial"/>
          <w:sz w:val="16"/>
          <w:szCs w:val="16"/>
        </w:rPr>
        <w:t xml:space="preserve">kalendářního roku, za který se oznámení podává, nebo ke dni ukončení výkonu funkce, částku 100 000 Kč, a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označení osoby, vůči které má veřejný funkcionář nesplacené závazky podle písmene a); fyzická osoba se označí jménem, popřípadě jmény a příjmením</w:t>
      </w:r>
      <w:r>
        <w:rPr>
          <w:rFonts w:ascii="Arial" w:hAnsi="Arial" w:cs="Arial"/>
          <w:sz w:val="16"/>
          <w:szCs w:val="16"/>
        </w:rPr>
        <w:t xml:space="preserve"> a právnická osoba se označí obchodní firmou nebo názvem, identifikačním číslem osoby a sídlem.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Účinnost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1. září 2017. 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Ministr:</w:t>
      </w: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8B5B1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bCs/>
          <w:sz w:val="16"/>
          <w:szCs w:val="16"/>
        </w:rPr>
        <w:t>JUDr. Pelikán, Ph.D., v. r.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7"/>
    <w:rsid w:val="008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59/2006%20Sb.%25239'&amp;ucin-k-dni='30.12.9999'" TargetMode="External"/><Relationship Id="rId13" Type="http://schemas.openxmlformats.org/officeDocument/2006/relationships/hyperlink" Target="aspi://module='ASPI'&amp;link='159/2006%20Sb.%252311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59/2006%20Sb.%25239-11'&amp;ucin-k-dni='30.12.9999'" TargetMode="External"/><Relationship Id="rId12" Type="http://schemas.openxmlformats.org/officeDocument/2006/relationships/hyperlink" Target="aspi://module='ASPI'&amp;link='159/2006%20Sb.%252311'&amp;ucin-k-dni='30.12.9999'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4/2017%20Sb.%2523'&amp;ucin-k-dni='30.12.9999'" TargetMode="External"/><Relationship Id="rId11" Type="http://schemas.openxmlformats.org/officeDocument/2006/relationships/hyperlink" Target="aspi://module='ASPI'&amp;link='159/2006%20Sb.%252312'&amp;ucin-k-dni='30.12.9999'" TargetMode="External"/><Relationship Id="rId5" Type="http://schemas.openxmlformats.org/officeDocument/2006/relationships/hyperlink" Target="aspi://module='ASPI'&amp;link='159/2006%20Sb.%252312'&amp;ucin-k-dni='30.12.9999'" TargetMode="External"/><Relationship Id="rId15" Type="http://schemas.openxmlformats.org/officeDocument/2006/relationships/fontTable" Target="fontTable.xml"/><Relationship Id="rId10" Type="http://schemas.openxmlformats.org/officeDocument/2006/relationships/hyperlink" Target="aspi://module='ASPI'&amp;link='159/2006%20Sb.%252310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59/2006%20Sb.%252310'&amp;ucin-k-dni='30.12.9999'" TargetMode="External"/><Relationship Id="rId14" Type="http://schemas.openxmlformats.org/officeDocument/2006/relationships/hyperlink" Target="aspi://module='ASPI'&amp;link='159/2006%20Sb.%252311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Pavlína, Ing. DiS.</dc:creator>
  <cp:lastModifiedBy>Sedláčková Pavlína, Ing. DiS.</cp:lastModifiedBy>
  <cp:revision>2</cp:revision>
  <dcterms:created xsi:type="dcterms:W3CDTF">2018-06-28T14:43:00Z</dcterms:created>
  <dcterms:modified xsi:type="dcterms:W3CDTF">2018-06-28T14:43:00Z</dcterms:modified>
</cp:coreProperties>
</file>