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5C2E" w14:textId="77777777" w:rsidR="00C250D1" w:rsidRPr="00C250D1" w:rsidRDefault="00C250D1" w:rsidP="00C250D1">
      <w:pPr>
        <w:shd w:val="clear" w:color="auto" w:fill="EAEFF3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C250D1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Doporučující tabulka pro stanovení výše výživného</w:t>
      </w:r>
    </w:p>
    <w:p w14:paraId="290D1F2A" w14:textId="77777777" w:rsidR="00C250D1" w:rsidRPr="00C250D1" w:rsidRDefault="00C250D1" w:rsidP="00C250D1">
      <w:pPr>
        <w:shd w:val="clear" w:color="auto" w:fill="EAEF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38386"/>
          <w:sz w:val="29"/>
          <w:szCs w:val="29"/>
          <w:lang w:eastAsia="cs-CZ"/>
        </w:rPr>
      </w:pPr>
      <w:r w:rsidRPr="00C250D1">
        <w:rPr>
          <w:rFonts w:ascii="Arial" w:eastAsia="Times New Roman" w:hAnsi="Arial" w:cs="Arial"/>
          <w:color w:val="838386"/>
          <w:sz w:val="29"/>
          <w:szCs w:val="29"/>
          <w:lang w:eastAsia="cs-CZ"/>
        </w:rPr>
        <w:t>Od května 2010 mají soudy v ČR k dispozici tabulku pro stanovení výše výživného. Doporučující tabulka vypracovaná expertní skupinou Ministerstva spravedlnosti ČR má orientační charakter, konečné rozhodnutí o výši výživného je vždy v pravomoci příslušného soudu.</w:t>
      </w:r>
    </w:p>
    <w:p w14:paraId="7771488D" w14:textId="77777777" w:rsidR="00C250D1" w:rsidRPr="00C250D1" w:rsidRDefault="00C250D1" w:rsidP="00C250D1">
      <w:pPr>
        <w:shd w:val="clear" w:color="auto" w:fill="EAEF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38386"/>
          <w:sz w:val="29"/>
          <w:szCs w:val="29"/>
          <w:lang w:eastAsia="cs-CZ"/>
        </w:rPr>
      </w:pPr>
      <w:r w:rsidRPr="00C250D1">
        <w:rPr>
          <w:rFonts w:ascii="Arial" w:eastAsia="Times New Roman" w:hAnsi="Arial" w:cs="Arial"/>
          <w:b/>
          <w:bCs/>
          <w:i/>
          <w:iCs/>
          <w:color w:val="838386"/>
          <w:sz w:val="29"/>
          <w:szCs w:val="29"/>
          <w:lang w:eastAsia="cs-CZ"/>
        </w:rPr>
        <w:t>Tabulka:</w:t>
      </w:r>
      <w:r w:rsidRPr="00C250D1">
        <w:rPr>
          <w:rFonts w:ascii="Arial" w:eastAsia="Times New Roman" w:hAnsi="Arial" w:cs="Arial"/>
          <w:i/>
          <w:iCs/>
          <w:color w:val="838386"/>
          <w:sz w:val="29"/>
          <w:szCs w:val="29"/>
          <w:lang w:eastAsia="cs-CZ"/>
        </w:rPr>
        <w:t> Doporučená výchozí rozmezí pro stanovení výše výživného za účelem sjednocení rozhodovací praxe soudů v otázkách výživného na nezaopatřené děti.</w:t>
      </w:r>
    </w:p>
    <w:tbl>
      <w:tblPr>
        <w:tblW w:w="21600" w:type="dxa"/>
        <w:shd w:val="clear" w:color="auto" w:fill="EAEF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6047"/>
        <w:gridCol w:w="10661"/>
      </w:tblGrid>
      <w:tr w:rsidR="00C250D1" w:rsidRPr="00C250D1" w14:paraId="343095A7" w14:textId="77777777" w:rsidTr="00C250D1">
        <w:tc>
          <w:tcPr>
            <w:tcW w:w="0" w:type="auto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92F33" w14:textId="77777777" w:rsidR="00C250D1" w:rsidRPr="00C250D1" w:rsidRDefault="00C250D1" w:rsidP="00C250D1">
            <w:pPr>
              <w:spacing w:after="0" w:line="384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</w:pPr>
            <w:r w:rsidRPr="00C250D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cs-CZ"/>
              </w:rPr>
              <w:t>Kategorie</w:t>
            </w:r>
          </w:p>
        </w:tc>
        <w:tc>
          <w:tcPr>
            <w:tcW w:w="0" w:type="auto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4999C" w14:textId="77777777" w:rsidR="00C250D1" w:rsidRPr="00C250D1" w:rsidRDefault="00C250D1" w:rsidP="00C250D1">
            <w:pPr>
              <w:spacing w:after="0" w:line="384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</w:pPr>
            <w:r w:rsidRPr="00C250D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cs-CZ"/>
              </w:rPr>
              <w:t>Věk dítěte</w:t>
            </w:r>
            <w:bookmarkStart w:id="0" w:name="_ftnref1"/>
            <w:r w:rsidRPr="00C250D1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fldChar w:fldCharType="begin"/>
            </w:r>
            <w:r w:rsidRPr="00C250D1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instrText xml:space="preserve"> HYPERLINK "http://redakce.justice.cz/Admin/redakce/" \l "_ftn1" \o "" </w:instrText>
            </w:r>
            <w:r w:rsidRPr="00C250D1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fldChar w:fldCharType="separate"/>
            </w:r>
            <w:r w:rsidRPr="00C250D1">
              <w:rPr>
                <w:rFonts w:ascii="Arial" w:eastAsia="Times New Roman" w:hAnsi="Arial" w:cs="Arial"/>
                <w:b/>
                <w:bCs/>
                <w:color w:val="0000FF"/>
                <w:sz w:val="23"/>
                <w:szCs w:val="23"/>
                <w:u w:val="single"/>
                <w:lang w:eastAsia="cs-CZ"/>
              </w:rPr>
              <w:t>[1]</w:t>
            </w:r>
            <w:r w:rsidRPr="00C250D1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fldChar w:fldCharType="end"/>
            </w:r>
            <w:bookmarkEnd w:id="0"/>
          </w:p>
        </w:tc>
        <w:tc>
          <w:tcPr>
            <w:tcW w:w="0" w:type="auto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5C698" w14:textId="77777777" w:rsidR="00C250D1" w:rsidRPr="00C250D1" w:rsidRDefault="00C250D1" w:rsidP="00C250D1">
            <w:pPr>
              <w:spacing w:after="0" w:line="384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</w:pPr>
            <w:r w:rsidRPr="00C250D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cs-CZ"/>
              </w:rPr>
              <w:t>Procentuální rozmezí</w:t>
            </w:r>
            <w:bookmarkStart w:id="1" w:name="_ftnref2"/>
            <w:r w:rsidRPr="00C250D1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fldChar w:fldCharType="begin"/>
            </w:r>
            <w:r w:rsidRPr="00C250D1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instrText xml:space="preserve"> HYPERLINK "http://redakce.justice.cz/Admin/redakce/" \l "_ftn2" \o "" </w:instrText>
            </w:r>
            <w:r w:rsidRPr="00C250D1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fldChar w:fldCharType="separate"/>
            </w:r>
            <w:r w:rsidRPr="00C250D1">
              <w:rPr>
                <w:rFonts w:ascii="Arial" w:eastAsia="Times New Roman" w:hAnsi="Arial" w:cs="Arial"/>
                <w:b/>
                <w:bCs/>
                <w:color w:val="0000FF"/>
                <w:sz w:val="23"/>
                <w:szCs w:val="23"/>
                <w:u w:val="single"/>
                <w:lang w:eastAsia="cs-CZ"/>
              </w:rPr>
              <w:t>[2]</w:t>
            </w:r>
            <w:r w:rsidRPr="00C250D1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fldChar w:fldCharType="end"/>
            </w:r>
            <w:bookmarkEnd w:id="1"/>
          </w:p>
        </w:tc>
      </w:tr>
      <w:tr w:rsidR="00C250D1" w:rsidRPr="00C250D1" w14:paraId="5E322B6A" w14:textId="77777777" w:rsidTr="00C250D1">
        <w:tc>
          <w:tcPr>
            <w:tcW w:w="0" w:type="auto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9F8BE" w14:textId="77777777" w:rsidR="00C250D1" w:rsidRPr="00C250D1" w:rsidRDefault="00C250D1" w:rsidP="00C250D1">
            <w:pPr>
              <w:spacing w:after="0" w:line="384" w:lineRule="atLeast"/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</w:pPr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85908" w14:textId="77777777" w:rsidR="00C250D1" w:rsidRPr="00C250D1" w:rsidRDefault="00C250D1" w:rsidP="00C250D1">
            <w:pPr>
              <w:spacing w:after="0" w:line="384" w:lineRule="atLeast"/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</w:pPr>
            <w:proofErr w:type="gramStart"/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>0 – 5</w:t>
            </w:r>
            <w:proofErr w:type="gramEnd"/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 xml:space="preserve"> let</w:t>
            </w:r>
          </w:p>
        </w:tc>
        <w:tc>
          <w:tcPr>
            <w:tcW w:w="0" w:type="auto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C50BD" w14:textId="77777777" w:rsidR="00C250D1" w:rsidRPr="00C250D1" w:rsidRDefault="00C250D1" w:rsidP="00C250D1">
            <w:pPr>
              <w:spacing w:after="0" w:line="384" w:lineRule="atLeast"/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</w:pPr>
            <w:proofErr w:type="gramStart"/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>11 – 15</w:t>
            </w:r>
            <w:proofErr w:type="gramEnd"/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 xml:space="preserve"> %</w:t>
            </w:r>
          </w:p>
        </w:tc>
      </w:tr>
      <w:tr w:rsidR="00C250D1" w:rsidRPr="00C250D1" w14:paraId="266F6312" w14:textId="77777777" w:rsidTr="00C250D1">
        <w:tc>
          <w:tcPr>
            <w:tcW w:w="0" w:type="auto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869A8" w14:textId="77777777" w:rsidR="00C250D1" w:rsidRPr="00C250D1" w:rsidRDefault="00C250D1" w:rsidP="00C250D1">
            <w:pPr>
              <w:spacing w:after="0" w:line="384" w:lineRule="atLeast"/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</w:pPr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A3E4D" w14:textId="77777777" w:rsidR="00C250D1" w:rsidRPr="00C250D1" w:rsidRDefault="00C250D1" w:rsidP="00C250D1">
            <w:pPr>
              <w:spacing w:after="0" w:line="384" w:lineRule="atLeast"/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</w:pPr>
            <w:proofErr w:type="gramStart"/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>6 – 9</w:t>
            </w:r>
            <w:proofErr w:type="gramEnd"/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 xml:space="preserve"> let</w:t>
            </w:r>
          </w:p>
        </w:tc>
        <w:tc>
          <w:tcPr>
            <w:tcW w:w="0" w:type="auto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4FBDE" w14:textId="77777777" w:rsidR="00C250D1" w:rsidRPr="00C250D1" w:rsidRDefault="00C250D1" w:rsidP="00C250D1">
            <w:pPr>
              <w:spacing w:after="0" w:line="384" w:lineRule="atLeast"/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</w:pPr>
            <w:proofErr w:type="gramStart"/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>13 – 17</w:t>
            </w:r>
            <w:proofErr w:type="gramEnd"/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 xml:space="preserve"> %</w:t>
            </w:r>
          </w:p>
        </w:tc>
      </w:tr>
      <w:tr w:rsidR="00C250D1" w:rsidRPr="00C250D1" w14:paraId="64722704" w14:textId="77777777" w:rsidTr="00C250D1">
        <w:tc>
          <w:tcPr>
            <w:tcW w:w="0" w:type="auto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860D7" w14:textId="77777777" w:rsidR="00C250D1" w:rsidRPr="00C250D1" w:rsidRDefault="00C250D1" w:rsidP="00C250D1">
            <w:pPr>
              <w:spacing w:after="0" w:line="384" w:lineRule="atLeast"/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</w:pPr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7CD87" w14:textId="77777777" w:rsidR="00C250D1" w:rsidRPr="00C250D1" w:rsidRDefault="00C250D1" w:rsidP="00C250D1">
            <w:pPr>
              <w:spacing w:after="0" w:line="384" w:lineRule="atLeast"/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</w:pPr>
            <w:proofErr w:type="gramStart"/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>10 – 14</w:t>
            </w:r>
            <w:proofErr w:type="gramEnd"/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 xml:space="preserve"> let</w:t>
            </w:r>
          </w:p>
        </w:tc>
        <w:tc>
          <w:tcPr>
            <w:tcW w:w="0" w:type="auto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4A16F" w14:textId="77777777" w:rsidR="00C250D1" w:rsidRPr="00C250D1" w:rsidRDefault="00C250D1" w:rsidP="00C250D1">
            <w:pPr>
              <w:spacing w:after="0" w:line="384" w:lineRule="atLeast"/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</w:pPr>
            <w:proofErr w:type="gramStart"/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>15 – 19</w:t>
            </w:r>
            <w:proofErr w:type="gramEnd"/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 xml:space="preserve"> %</w:t>
            </w:r>
          </w:p>
        </w:tc>
      </w:tr>
      <w:tr w:rsidR="00C250D1" w:rsidRPr="00C250D1" w14:paraId="02AFCE05" w14:textId="77777777" w:rsidTr="00C250D1">
        <w:tc>
          <w:tcPr>
            <w:tcW w:w="0" w:type="auto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FC2DC" w14:textId="77777777" w:rsidR="00C250D1" w:rsidRPr="00C250D1" w:rsidRDefault="00C250D1" w:rsidP="00C250D1">
            <w:pPr>
              <w:spacing w:after="0" w:line="384" w:lineRule="atLeast"/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</w:pPr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335CF" w14:textId="77777777" w:rsidR="00C250D1" w:rsidRPr="00C250D1" w:rsidRDefault="00C250D1" w:rsidP="00C250D1">
            <w:pPr>
              <w:spacing w:after="0" w:line="384" w:lineRule="atLeast"/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</w:pPr>
            <w:proofErr w:type="gramStart"/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>15 – 17</w:t>
            </w:r>
            <w:proofErr w:type="gramEnd"/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 xml:space="preserve"> let</w:t>
            </w:r>
          </w:p>
        </w:tc>
        <w:tc>
          <w:tcPr>
            <w:tcW w:w="0" w:type="auto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40F67" w14:textId="77777777" w:rsidR="00C250D1" w:rsidRPr="00C250D1" w:rsidRDefault="00C250D1" w:rsidP="00C250D1">
            <w:pPr>
              <w:spacing w:after="0" w:line="384" w:lineRule="atLeast"/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</w:pPr>
            <w:proofErr w:type="gramStart"/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>16 – 22</w:t>
            </w:r>
            <w:proofErr w:type="gramEnd"/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 xml:space="preserve"> %</w:t>
            </w:r>
          </w:p>
        </w:tc>
      </w:tr>
      <w:tr w:rsidR="00C250D1" w:rsidRPr="00C250D1" w14:paraId="06256955" w14:textId="77777777" w:rsidTr="00C250D1">
        <w:tc>
          <w:tcPr>
            <w:tcW w:w="0" w:type="auto"/>
            <w:tcBorders>
              <w:top w:val="single" w:sz="2" w:space="0" w:color="CDD9E5"/>
              <w:left w:val="single" w:sz="2" w:space="0" w:color="CDD9E5"/>
              <w:bottom w:val="single" w:sz="2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F4300" w14:textId="77777777" w:rsidR="00C250D1" w:rsidRPr="00C250D1" w:rsidRDefault="00C250D1" w:rsidP="00C250D1">
            <w:pPr>
              <w:spacing w:after="0" w:line="384" w:lineRule="atLeast"/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</w:pPr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2" w:space="0" w:color="CDD9E5"/>
              <w:left w:val="single" w:sz="2" w:space="0" w:color="CDD9E5"/>
              <w:bottom w:val="single" w:sz="2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A1ECA" w14:textId="77777777" w:rsidR="00C250D1" w:rsidRPr="00C250D1" w:rsidRDefault="00C250D1" w:rsidP="00C250D1">
            <w:pPr>
              <w:spacing w:after="0" w:line="384" w:lineRule="atLeast"/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</w:pPr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>18 a více let</w:t>
            </w:r>
          </w:p>
        </w:tc>
        <w:tc>
          <w:tcPr>
            <w:tcW w:w="0" w:type="auto"/>
            <w:tcBorders>
              <w:top w:val="single" w:sz="2" w:space="0" w:color="CDD9E5"/>
              <w:left w:val="single" w:sz="2" w:space="0" w:color="CDD9E5"/>
              <w:bottom w:val="single" w:sz="2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BCFF2" w14:textId="77777777" w:rsidR="00C250D1" w:rsidRPr="00C250D1" w:rsidRDefault="00C250D1" w:rsidP="00C250D1">
            <w:pPr>
              <w:spacing w:after="0" w:line="384" w:lineRule="atLeast"/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</w:pPr>
            <w:proofErr w:type="gramStart"/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>19 – 25</w:t>
            </w:r>
            <w:proofErr w:type="gramEnd"/>
            <w:r w:rsidRPr="00C250D1">
              <w:rPr>
                <w:rFonts w:ascii="Arial" w:eastAsia="Times New Roman" w:hAnsi="Arial" w:cs="Arial"/>
                <w:color w:val="838386"/>
                <w:sz w:val="23"/>
                <w:szCs w:val="23"/>
                <w:lang w:eastAsia="cs-CZ"/>
              </w:rPr>
              <w:t xml:space="preserve"> %</w:t>
            </w:r>
          </w:p>
        </w:tc>
      </w:tr>
    </w:tbl>
    <w:p w14:paraId="6446A370" w14:textId="77777777" w:rsidR="00C250D1" w:rsidRPr="00C250D1" w:rsidRDefault="00C250D1" w:rsidP="00C250D1">
      <w:pPr>
        <w:shd w:val="clear" w:color="auto" w:fill="EAEF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38386"/>
          <w:sz w:val="29"/>
          <w:szCs w:val="29"/>
          <w:lang w:eastAsia="cs-CZ"/>
        </w:rPr>
      </w:pPr>
      <w:r w:rsidRPr="00C250D1">
        <w:rPr>
          <w:rFonts w:ascii="Arial" w:eastAsia="Times New Roman" w:hAnsi="Arial" w:cs="Arial"/>
          <w:color w:val="838386"/>
          <w:sz w:val="29"/>
          <w:szCs w:val="29"/>
          <w:lang w:eastAsia="cs-CZ"/>
        </w:rPr>
        <w:t>Materiál s tabulkou rozeslaný soudům lze stáhnout </w:t>
      </w:r>
      <w:hyperlink r:id="rId4" w:tgtFrame="_blank" w:history="1">
        <w:r w:rsidRPr="00C250D1">
          <w:rPr>
            <w:rFonts w:ascii="Arial" w:eastAsia="Times New Roman" w:hAnsi="Arial" w:cs="Arial"/>
            <w:color w:val="4D7295"/>
            <w:sz w:val="29"/>
            <w:szCs w:val="29"/>
            <w:u w:val="single"/>
            <w:lang w:eastAsia="cs-CZ"/>
          </w:rPr>
          <w:t>zd</w:t>
        </w:r>
        <w:r w:rsidRPr="00C250D1">
          <w:rPr>
            <w:rFonts w:ascii="Arial" w:eastAsia="Times New Roman" w:hAnsi="Arial" w:cs="Arial"/>
            <w:color w:val="4D7295"/>
            <w:sz w:val="29"/>
            <w:szCs w:val="29"/>
            <w:u w:val="single"/>
            <w:lang w:eastAsia="cs-CZ"/>
          </w:rPr>
          <w:t>e</w:t>
        </w:r>
        <w:r w:rsidRPr="00C250D1">
          <w:rPr>
            <w:rFonts w:ascii="Arial" w:eastAsia="Times New Roman" w:hAnsi="Arial" w:cs="Arial"/>
            <w:color w:val="4D7295"/>
            <w:sz w:val="29"/>
            <w:szCs w:val="29"/>
            <w:u w:val="single"/>
            <w:lang w:eastAsia="cs-CZ"/>
          </w:rPr>
          <w:t>.</w:t>
        </w:r>
      </w:hyperlink>
    </w:p>
    <w:p w14:paraId="04F8FD6C" w14:textId="77777777" w:rsidR="00C250D1" w:rsidRPr="00C250D1" w:rsidRDefault="00C250D1" w:rsidP="00C250D1">
      <w:pPr>
        <w:shd w:val="clear" w:color="auto" w:fill="EAEF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38386"/>
          <w:sz w:val="29"/>
          <w:szCs w:val="29"/>
          <w:lang w:eastAsia="cs-CZ"/>
        </w:rPr>
      </w:pPr>
      <w:r w:rsidRPr="00C250D1">
        <w:rPr>
          <w:rFonts w:ascii="Arial" w:eastAsia="Times New Roman" w:hAnsi="Arial" w:cs="Arial"/>
          <w:color w:val="838386"/>
          <w:sz w:val="29"/>
          <w:szCs w:val="29"/>
          <w:lang w:eastAsia="cs-CZ"/>
        </w:rPr>
        <w:t> </w:t>
      </w:r>
    </w:p>
    <w:bookmarkStart w:id="2" w:name="_ftn1"/>
    <w:p w14:paraId="5F1EC3C4" w14:textId="77777777" w:rsidR="00C250D1" w:rsidRPr="00C250D1" w:rsidRDefault="00C250D1" w:rsidP="00C250D1">
      <w:pPr>
        <w:shd w:val="clear" w:color="auto" w:fill="EAEF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38386"/>
          <w:sz w:val="29"/>
          <w:szCs w:val="29"/>
          <w:lang w:eastAsia="cs-CZ"/>
        </w:rPr>
      </w:pPr>
      <w:r w:rsidRPr="00C250D1">
        <w:rPr>
          <w:rFonts w:ascii="Arial" w:eastAsia="Times New Roman" w:hAnsi="Arial" w:cs="Arial"/>
          <w:color w:val="838386"/>
          <w:sz w:val="29"/>
          <w:szCs w:val="29"/>
          <w:lang w:eastAsia="cs-CZ"/>
        </w:rPr>
        <w:fldChar w:fldCharType="begin"/>
      </w:r>
      <w:r w:rsidRPr="00C250D1">
        <w:rPr>
          <w:rFonts w:ascii="Arial" w:eastAsia="Times New Roman" w:hAnsi="Arial" w:cs="Arial"/>
          <w:color w:val="838386"/>
          <w:sz w:val="29"/>
          <w:szCs w:val="29"/>
          <w:lang w:eastAsia="cs-CZ"/>
        </w:rPr>
        <w:instrText xml:space="preserve"> HYPERLINK "http://redakce.justice.cz/Admin/redakce/" \l "_ftnref1" \o "" </w:instrText>
      </w:r>
      <w:r w:rsidRPr="00C250D1">
        <w:rPr>
          <w:rFonts w:ascii="Arial" w:eastAsia="Times New Roman" w:hAnsi="Arial" w:cs="Arial"/>
          <w:color w:val="838386"/>
          <w:sz w:val="29"/>
          <w:szCs w:val="29"/>
          <w:lang w:eastAsia="cs-CZ"/>
        </w:rPr>
        <w:fldChar w:fldCharType="separate"/>
      </w:r>
      <w:r w:rsidRPr="00C250D1">
        <w:rPr>
          <w:rFonts w:ascii="Arial" w:eastAsia="Times New Roman" w:hAnsi="Arial" w:cs="Arial"/>
          <w:color w:val="4D7295"/>
          <w:sz w:val="29"/>
          <w:szCs w:val="29"/>
          <w:u w:val="single"/>
          <w:lang w:eastAsia="cs-CZ"/>
        </w:rPr>
        <w:t>[1]</w:t>
      </w:r>
      <w:r w:rsidRPr="00C250D1">
        <w:rPr>
          <w:rFonts w:ascii="Arial" w:eastAsia="Times New Roman" w:hAnsi="Arial" w:cs="Arial"/>
          <w:color w:val="838386"/>
          <w:sz w:val="29"/>
          <w:szCs w:val="29"/>
          <w:lang w:eastAsia="cs-CZ"/>
        </w:rPr>
        <w:fldChar w:fldCharType="end"/>
      </w:r>
      <w:bookmarkEnd w:id="2"/>
      <w:r w:rsidRPr="00C250D1">
        <w:rPr>
          <w:rFonts w:ascii="Arial" w:eastAsia="Times New Roman" w:hAnsi="Arial" w:cs="Arial"/>
          <w:color w:val="838386"/>
          <w:sz w:val="29"/>
          <w:szCs w:val="29"/>
          <w:lang w:eastAsia="cs-CZ"/>
        </w:rPr>
        <w:t xml:space="preserve"> Určení věkových kategorií vychází z analýzy </w:t>
      </w:r>
      <w:proofErr w:type="gramStart"/>
      <w:r w:rsidRPr="00C250D1">
        <w:rPr>
          <w:rFonts w:ascii="Arial" w:eastAsia="Times New Roman" w:hAnsi="Arial" w:cs="Arial"/>
          <w:color w:val="838386"/>
          <w:sz w:val="29"/>
          <w:szCs w:val="29"/>
          <w:lang w:eastAsia="cs-CZ"/>
        </w:rPr>
        <w:t>ČSÚ .</w:t>
      </w:r>
      <w:proofErr w:type="gramEnd"/>
    </w:p>
    <w:bookmarkStart w:id="3" w:name="_ftn2"/>
    <w:p w14:paraId="3A492480" w14:textId="77777777" w:rsidR="00C250D1" w:rsidRPr="00C250D1" w:rsidRDefault="00C250D1" w:rsidP="00C250D1">
      <w:pPr>
        <w:shd w:val="clear" w:color="auto" w:fill="EAEF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38386"/>
          <w:sz w:val="29"/>
          <w:szCs w:val="29"/>
          <w:lang w:eastAsia="cs-CZ"/>
        </w:rPr>
      </w:pPr>
      <w:r w:rsidRPr="00C250D1">
        <w:rPr>
          <w:rFonts w:ascii="Arial" w:eastAsia="Times New Roman" w:hAnsi="Arial" w:cs="Arial"/>
          <w:color w:val="838386"/>
          <w:sz w:val="29"/>
          <w:szCs w:val="29"/>
          <w:lang w:eastAsia="cs-CZ"/>
        </w:rPr>
        <w:lastRenderedPageBreak/>
        <w:fldChar w:fldCharType="begin"/>
      </w:r>
      <w:r w:rsidRPr="00C250D1">
        <w:rPr>
          <w:rFonts w:ascii="Arial" w:eastAsia="Times New Roman" w:hAnsi="Arial" w:cs="Arial"/>
          <w:color w:val="838386"/>
          <w:sz w:val="29"/>
          <w:szCs w:val="29"/>
          <w:lang w:eastAsia="cs-CZ"/>
        </w:rPr>
        <w:instrText xml:space="preserve"> HYPERLINK "http://redakce.justice.cz/Admin/redakce/" \l "_ftnref2" \o "" </w:instrText>
      </w:r>
      <w:r w:rsidRPr="00C250D1">
        <w:rPr>
          <w:rFonts w:ascii="Arial" w:eastAsia="Times New Roman" w:hAnsi="Arial" w:cs="Arial"/>
          <w:color w:val="838386"/>
          <w:sz w:val="29"/>
          <w:szCs w:val="29"/>
          <w:lang w:eastAsia="cs-CZ"/>
        </w:rPr>
        <w:fldChar w:fldCharType="separate"/>
      </w:r>
      <w:r w:rsidRPr="00C250D1">
        <w:rPr>
          <w:rFonts w:ascii="Arial" w:eastAsia="Times New Roman" w:hAnsi="Arial" w:cs="Arial"/>
          <w:color w:val="4D7295"/>
          <w:sz w:val="29"/>
          <w:szCs w:val="29"/>
          <w:u w:val="single"/>
          <w:lang w:eastAsia="cs-CZ"/>
        </w:rPr>
        <w:t>[2]</w:t>
      </w:r>
      <w:r w:rsidRPr="00C250D1">
        <w:rPr>
          <w:rFonts w:ascii="Arial" w:eastAsia="Times New Roman" w:hAnsi="Arial" w:cs="Arial"/>
          <w:color w:val="838386"/>
          <w:sz w:val="29"/>
          <w:szCs w:val="29"/>
          <w:lang w:eastAsia="cs-CZ"/>
        </w:rPr>
        <w:fldChar w:fldCharType="end"/>
      </w:r>
      <w:bookmarkEnd w:id="3"/>
      <w:r w:rsidRPr="00C250D1">
        <w:rPr>
          <w:rFonts w:ascii="Arial" w:eastAsia="Times New Roman" w:hAnsi="Arial" w:cs="Arial"/>
          <w:color w:val="838386"/>
          <w:sz w:val="29"/>
          <w:szCs w:val="29"/>
          <w:lang w:eastAsia="cs-CZ"/>
        </w:rPr>
        <w:t xml:space="preserve"> Pro vyměření výživného z měsíčního čistého příjmu povinného rodiče. Čistým příjmem se rozumí příjem upravený o odpočty odvodů na zálohy daně z příjmu a odvodů na platby sociálního zabezpečení, zpravidla zjišťovaný jako průměr za posledních </w:t>
      </w:r>
      <w:proofErr w:type="gramStart"/>
      <w:r w:rsidRPr="00C250D1">
        <w:rPr>
          <w:rFonts w:ascii="Arial" w:eastAsia="Times New Roman" w:hAnsi="Arial" w:cs="Arial"/>
          <w:color w:val="838386"/>
          <w:sz w:val="29"/>
          <w:szCs w:val="29"/>
          <w:lang w:eastAsia="cs-CZ"/>
        </w:rPr>
        <w:t>6 – 12</w:t>
      </w:r>
      <w:proofErr w:type="gramEnd"/>
      <w:r w:rsidRPr="00C250D1">
        <w:rPr>
          <w:rFonts w:ascii="Arial" w:eastAsia="Times New Roman" w:hAnsi="Arial" w:cs="Arial"/>
          <w:color w:val="838386"/>
          <w:sz w:val="29"/>
          <w:szCs w:val="29"/>
          <w:lang w:eastAsia="cs-CZ"/>
        </w:rPr>
        <w:t xml:space="preserve"> měsíců.</w:t>
      </w:r>
    </w:p>
    <w:p w14:paraId="2DFF411C" w14:textId="77777777" w:rsidR="00A811C0" w:rsidRDefault="00A811C0"/>
    <w:sectPr w:rsidR="00A811C0" w:rsidSect="00C250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D1"/>
    <w:rsid w:val="00A811C0"/>
    <w:rsid w:val="00C2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4A69"/>
  <w15:chartTrackingRefBased/>
  <w15:docId w15:val="{C16B3156-0309-42B3-A385-AFD36B9F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stice.cz/documents/12681/724488/Doporu%C4%8Duj%C3%ADc%C3%AD_procentu%C3%A1ln%C3%AD_rozmez%C3%AD_v%C3%BD%C5%BEivn%C3%A9.pdf/ffb75f31-9623-41d9-8150-05f7cec0199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1294</Characters>
  <Application>Microsoft Office Word</Application>
  <DocSecurity>0</DocSecurity>
  <Lines>10</Lines>
  <Paragraphs>3</Paragraphs>
  <ScaleCrop>false</ScaleCrop>
  <Company>Ministerstvo spravedlnosti ČR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Vašíček Martin Bc.</dc:creator>
  <cp:keywords/>
  <dc:description/>
  <cp:lastModifiedBy>Vašíček Martin Bc.</cp:lastModifiedBy>
  <cp:revision>1</cp:revision>
  <dcterms:created xsi:type="dcterms:W3CDTF">2022-09-20T13:06:00Z</dcterms:created>
  <dcterms:modified xsi:type="dcterms:W3CDTF">2022-09-20T13:08:00Z</dcterms:modified>
</cp:coreProperties>
</file>