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B1" w:rsidRDefault="004B6FEE">
      <w:pPr>
        <w:pStyle w:val="Zhlav"/>
        <w:tabs>
          <w:tab w:val="left" w:pos="426"/>
        </w:tabs>
        <w:spacing w:after="200"/>
        <w:ind w:left="426" w:hanging="426"/>
        <w:contextualSpacing/>
        <w:jc w:val="center"/>
        <w:rPr>
          <w:lang w:val="cs-CZ" w:eastAsia="fr-FR"/>
        </w:rPr>
      </w:pPr>
      <w:bookmarkStart w:id="0" w:name="_GoBack"/>
      <w:bookmarkEnd w:id="0"/>
      <w:r>
        <w:rPr>
          <w:noProof/>
          <w:lang w:val="cs-CZ" w:eastAsia="cs-CZ"/>
        </w:rPr>
        <w:drawing>
          <wp:inline distT="0" distB="0" distL="0" distR="0" wp14:anchorId="14554508" wp14:editId="26460F10">
            <wp:extent cx="4286250" cy="1581150"/>
            <wp:effectExtent l="0" t="0" r="0" b="0"/>
            <wp:docPr id="1" name="Picture 1" descr="C:\Users\pincemaille\Pictures\COE-logo-and-GRECO-4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a:picLocks noChangeAspect="1" noChangeArrowheads="1"/>
                    </pic:cNvPicPr>
                  </pic:nvPicPr>
                  <pic:blipFill>
                    <a:blip r:embed="rId9"/>
                    <a:stretch>
                      <a:fillRect/>
                    </a:stretch>
                  </pic:blipFill>
                  <pic:spPr bwMode="auto">
                    <a:xfrm>
                      <a:off x="0" y="0"/>
                      <a:ext cx="4286250" cy="1581150"/>
                    </a:xfrm>
                    <a:prstGeom prst="rect">
                      <a:avLst/>
                    </a:prstGeom>
                    <a:noFill/>
                    <a:ln w="9525">
                      <a:noFill/>
                      <a:miter lim="800000"/>
                      <a:headEnd/>
                      <a:tailEnd/>
                    </a:ln>
                  </pic:spPr>
                </pic:pic>
              </a:graphicData>
            </a:graphic>
          </wp:inline>
        </w:drawing>
      </w:r>
    </w:p>
    <w:p w:rsidR="006917B1" w:rsidRDefault="006917B1">
      <w:pPr>
        <w:pStyle w:val="Zhlav"/>
        <w:tabs>
          <w:tab w:val="left" w:pos="426"/>
        </w:tabs>
        <w:spacing w:after="200"/>
        <w:ind w:left="426" w:hanging="426"/>
        <w:contextualSpacing/>
        <w:jc w:val="center"/>
        <w:rPr>
          <w:rFonts w:ascii="Arial Narrow" w:hAnsi="Arial Narrow"/>
          <w:b/>
          <w:bCs/>
          <w:smallCaps/>
          <w:sz w:val="18"/>
          <w:szCs w:val="18"/>
          <w:lang w:val="cs-CZ"/>
        </w:rPr>
      </w:pPr>
    </w:p>
    <w:p w:rsidR="006917B1" w:rsidRDefault="004B6FEE">
      <w:pPr>
        <w:tabs>
          <w:tab w:val="left" w:pos="426"/>
          <w:tab w:val="right" w:pos="9072"/>
        </w:tabs>
        <w:spacing w:after="0" w:line="240" w:lineRule="auto"/>
        <w:contextualSpacing/>
        <w:rPr>
          <w:rFonts w:ascii="Verdana" w:hAnsi="Verdana"/>
          <w:b/>
          <w:sz w:val="18"/>
          <w:szCs w:val="24"/>
          <w:u w:val="single"/>
          <w:lang w:val="cs-CZ"/>
        </w:rPr>
      </w:pPr>
      <w:r>
        <w:rPr>
          <w:rFonts w:ascii="Verdana" w:hAnsi="Verdana"/>
          <w:sz w:val="18"/>
          <w:szCs w:val="24"/>
          <w:lang w:val="cs-CZ"/>
        </w:rPr>
        <w:t>Štrasburk, 23. března 2018</w:t>
      </w:r>
      <w:r>
        <w:rPr>
          <w:rFonts w:ascii="Verdana" w:hAnsi="Verdana"/>
          <w:sz w:val="18"/>
          <w:szCs w:val="24"/>
          <w:lang w:val="cs-CZ"/>
        </w:rPr>
        <w:tab/>
        <w:t>Veřejné</w:t>
      </w:r>
    </w:p>
    <w:p w:rsidR="006917B1" w:rsidRDefault="004B6FEE">
      <w:pPr>
        <w:tabs>
          <w:tab w:val="left" w:pos="426"/>
          <w:tab w:val="right" w:pos="9072"/>
        </w:tabs>
        <w:spacing w:after="0" w:line="240" w:lineRule="auto"/>
        <w:ind w:left="426" w:hanging="426"/>
        <w:contextualSpacing/>
        <w:jc w:val="right"/>
        <w:rPr>
          <w:rFonts w:ascii="Verdana" w:hAnsi="Verdana"/>
          <w:b/>
          <w:sz w:val="18"/>
          <w:szCs w:val="24"/>
          <w:lang w:val="cs-CZ"/>
        </w:rPr>
      </w:pPr>
      <w:r>
        <w:rPr>
          <w:rFonts w:ascii="Verdana" w:hAnsi="Verdana"/>
          <w:bCs/>
          <w:sz w:val="18"/>
          <w:szCs w:val="24"/>
          <w:lang w:val="cs-CZ"/>
        </w:rPr>
        <w:tab/>
      </w:r>
      <w:r>
        <w:rPr>
          <w:rFonts w:ascii="Verdana" w:hAnsi="Verdana"/>
          <w:b/>
          <w:sz w:val="18"/>
          <w:szCs w:val="24"/>
          <w:lang w:val="cs-CZ"/>
        </w:rPr>
        <w:t>GrecoRC3(2018)1</w:t>
      </w: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6917B1">
      <w:pPr>
        <w:rPr>
          <w:lang w:val="cs-CZ"/>
        </w:rPr>
      </w:pP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4B6FEE">
      <w:pPr>
        <w:pStyle w:val="Nadpis1"/>
        <w:tabs>
          <w:tab w:val="left" w:pos="426"/>
        </w:tabs>
        <w:spacing w:before="0" w:after="0" w:line="240" w:lineRule="auto"/>
        <w:ind w:left="426" w:hanging="426"/>
        <w:contextualSpacing/>
        <w:jc w:val="center"/>
        <w:rPr>
          <w:rFonts w:ascii="Verdana" w:hAnsi="Verdana"/>
          <w:sz w:val="28"/>
          <w:szCs w:val="28"/>
          <w:lang w:val="cs-CZ"/>
        </w:rPr>
      </w:pPr>
      <w:r>
        <w:rPr>
          <w:rFonts w:ascii="Verdana" w:hAnsi="Verdana"/>
          <w:sz w:val="28"/>
          <w:szCs w:val="28"/>
          <w:lang w:val="cs-CZ"/>
        </w:rPr>
        <w:t>Třetí hodnotící kolo</w:t>
      </w: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6917B1">
      <w:pPr>
        <w:pStyle w:val="Nadpis1"/>
        <w:tabs>
          <w:tab w:val="left" w:pos="426"/>
        </w:tabs>
        <w:spacing w:before="0" w:after="0" w:line="240" w:lineRule="auto"/>
        <w:ind w:left="426" w:hanging="426"/>
        <w:contextualSpacing/>
        <w:jc w:val="center"/>
        <w:rPr>
          <w:rFonts w:ascii="Verdana" w:hAnsi="Verdana"/>
          <w:sz w:val="28"/>
          <w:szCs w:val="28"/>
          <w:lang w:val="cs-CZ"/>
        </w:rPr>
      </w:pPr>
    </w:p>
    <w:p w:rsidR="006917B1" w:rsidRDefault="006917B1">
      <w:pPr>
        <w:rPr>
          <w:lang w:val="cs-CZ"/>
        </w:rPr>
      </w:pPr>
    </w:p>
    <w:p w:rsidR="006917B1" w:rsidRDefault="006917B1">
      <w:pPr>
        <w:rPr>
          <w:lang w:val="cs-CZ"/>
        </w:rPr>
      </w:pPr>
    </w:p>
    <w:p w:rsidR="006917B1" w:rsidRDefault="004B6FEE">
      <w:pPr>
        <w:pStyle w:val="Nadpis1"/>
        <w:tabs>
          <w:tab w:val="left" w:pos="426"/>
        </w:tabs>
        <w:spacing w:before="0" w:after="0" w:line="240" w:lineRule="auto"/>
        <w:ind w:left="426" w:hanging="426"/>
        <w:contextualSpacing/>
        <w:jc w:val="center"/>
        <w:rPr>
          <w:rFonts w:ascii="Verdana" w:hAnsi="Verdana"/>
          <w:i/>
          <w:sz w:val="28"/>
          <w:szCs w:val="28"/>
          <w:lang w:val="cs-CZ"/>
        </w:rPr>
      </w:pPr>
      <w:r>
        <w:rPr>
          <w:rFonts w:ascii="Verdana" w:hAnsi="Verdana"/>
          <w:sz w:val="28"/>
          <w:szCs w:val="28"/>
          <w:lang w:val="cs-CZ"/>
        </w:rPr>
        <w:t xml:space="preserve">Druhá zpráva o plnění doporučení </w:t>
      </w:r>
    </w:p>
    <w:p w:rsidR="006917B1" w:rsidRDefault="004B6FEE">
      <w:pPr>
        <w:pStyle w:val="Nadpis1"/>
        <w:tabs>
          <w:tab w:val="left" w:pos="426"/>
        </w:tabs>
        <w:spacing w:before="0" w:after="0" w:line="240" w:lineRule="auto"/>
        <w:ind w:left="426" w:hanging="426"/>
        <w:contextualSpacing/>
        <w:jc w:val="center"/>
        <w:rPr>
          <w:rFonts w:ascii="Verdana" w:hAnsi="Verdana"/>
          <w:sz w:val="28"/>
          <w:szCs w:val="28"/>
          <w:lang w:val="cs-CZ"/>
        </w:rPr>
      </w:pPr>
      <w:r>
        <w:rPr>
          <w:rFonts w:ascii="Verdana" w:hAnsi="Verdana"/>
          <w:sz w:val="28"/>
          <w:szCs w:val="28"/>
          <w:lang w:val="cs-CZ"/>
        </w:rPr>
        <w:t>České republiky</w:t>
      </w:r>
    </w:p>
    <w:p w:rsidR="006917B1" w:rsidRDefault="006917B1">
      <w:pPr>
        <w:pStyle w:val="Nadpis1"/>
        <w:tabs>
          <w:tab w:val="left" w:pos="426"/>
        </w:tabs>
        <w:spacing w:before="0" w:after="0" w:line="240" w:lineRule="auto"/>
        <w:ind w:left="426" w:hanging="426"/>
        <w:contextualSpacing/>
        <w:jc w:val="center"/>
        <w:rPr>
          <w:rFonts w:ascii="Verdana" w:hAnsi="Verdana"/>
          <w:sz w:val="24"/>
          <w:szCs w:val="24"/>
          <w:lang w:val="cs-CZ"/>
        </w:rPr>
      </w:pPr>
    </w:p>
    <w:p w:rsidR="006917B1" w:rsidRDefault="006917B1">
      <w:pPr>
        <w:pStyle w:val="Nadpis1"/>
        <w:tabs>
          <w:tab w:val="left" w:pos="426"/>
        </w:tabs>
        <w:spacing w:before="0" w:after="0" w:line="240" w:lineRule="auto"/>
        <w:ind w:left="426" w:hanging="426"/>
        <w:contextualSpacing/>
        <w:jc w:val="center"/>
        <w:rPr>
          <w:rFonts w:ascii="Verdana" w:hAnsi="Verdana"/>
          <w:sz w:val="24"/>
          <w:szCs w:val="24"/>
          <w:lang w:val="cs-CZ"/>
        </w:rPr>
      </w:pPr>
    </w:p>
    <w:p w:rsidR="006917B1" w:rsidRDefault="004B6FEE">
      <w:pPr>
        <w:tabs>
          <w:tab w:val="left" w:pos="426"/>
        </w:tabs>
        <w:spacing w:after="0" w:line="240" w:lineRule="auto"/>
        <w:ind w:left="426" w:hanging="426"/>
        <w:contextualSpacing/>
        <w:jc w:val="center"/>
        <w:rPr>
          <w:rFonts w:ascii="Verdana" w:hAnsi="Verdana"/>
          <w:b/>
          <w:sz w:val="24"/>
          <w:szCs w:val="24"/>
          <w:lang w:val="cs-CZ"/>
        </w:rPr>
      </w:pPr>
      <w:r>
        <w:rPr>
          <w:rFonts w:ascii="Verdana" w:hAnsi="Verdana"/>
          <w:b/>
          <w:sz w:val="24"/>
          <w:szCs w:val="24"/>
          <w:lang w:val="cs-CZ"/>
        </w:rPr>
        <w:t>”Inkriminace (ETS 173 a 191, GPC 2)”</w:t>
      </w: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4B6FEE">
      <w:pPr>
        <w:tabs>
          <w:tab w:val="left" w:pos="426"/>
        </w:tabs>
        <w:spacing w:after="0" w:line="240" w:lineRule="auto"/>
        <w:ind w:left="426" w:hanging="426"/>
        <w:contextualSpacing/>
        <w:jc w:val="center"/>
        <w:rPr>
          <w:rFonts w:ascii="Verdana" w:hAnsi="Verdana"/>
          <w:b/>
          <w:sz w:val="24"/>
          <w:szCs w:val="24"/>
          <w:lang w:val="cs-CZ"/>
        </w:rPr>
      </w:pPr>
      <w:r>
        <w:rPr>
          <w:rFonts w:ascii="Verdana" w:hAnsi="Verdana"/>
          <w:b/>
          <w:sz w:val="24"/>
          <w:szCs w:val="24"/>
          <w:lang w:val="cs-CZ"/>
        </w:rPr>
        <w:t>* * *</w:t>
      </w:r>
      <w:r>
        <w:rPr>
          <w:rFonts w:ascii="Verdana" w:hAnsi="Verdana"/>
          <w:b/>
          <w:sz w:val="24"/>
          <w:szCs w:val="24"/>
          <w:lang w:val="cs-CZ"/>
        </w:rPr>
        <w:br/>
      </w:r>
    </w:p>
    <w:p w:rsidR="006917B1" w:rsidRDefault="004B6FEE">
      <w:pPr>
        <w:tabs>
          <w:tab w:val="left" w:pos="426"/>
        </w:tabs>
        <w:spacing w:after="0" w:line="240" w:lineRule="auto"/>
        <w:ind w:left="426" w:hanging="426"/>
        <w:contextualSpacing/>
        <w:jc w:val="center"/>
        <w:rPr>
          <w:rFonts w:ascii="Verdana" w:hAnsi="Verdana"/>
          <w:b/>
          <w:sz w:val="24"/>
          <w:szCs w:val="24"/>
          <w:lang w:val="cs-CZ"/>
        </w:rPr>
      </w:pPr>
      <w:r>
        <w:rPr>
          <w:rFonts w:ascii="Verdana" w:hAnsi="Verdana"/>
          <w:b/>
          <w:sz w:val="24"/>
          <w:szCs w:val="24"/>
          <w:lang w:val="cs-CZ"/>
        </w:rPr>
        <w:t>”Transparentnost financování politických stran”</w:t>
      </w: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6917B1">
      <w:pPr>
        <w:tabs>
          <w:tab w:val="left" w:pos="426"/>
        </w:tabs>
        <w:spacing w:after="0" w:line="240" w:lineRule="auto"/>
        <w:ind w:left="426" w:hanging="426"/>
        <w:contextualSpacing/>
        <w:jc w:val="center"/>
        <w:rPr>
          <w:rFonts w:ascii="Verdana" w:hAnsi="Verdana"/>
          <w:b/>
          <w:sz w:val="24"/>
          <w:szCs w:val="24"/>
          <w:lang w:val="cs-CZ"/>
        </w:rPr>
      </w:pPr>
    </w:p>
    <w:p w:rsidR="006917B1" w:rsidRDefault="004B6FEE">
      <w:pPr>
        <w:pStyle w:val="Nadpis1"/>
        <w:spacing w:before="0" w:after="0" w:line="240" w:lineRule="auto"/>
        <w:jc w:val="center"/>
        <w:rPr>
          <w:rFonts w:ascii="Verdana" w:hAnsi="Verdana"/>
          <w:b w:val="0"/>
          <w:sz w:val="24"/>
          <w:szCs w:val="24"/>
          <w:lang w:val="cs-CZ" w:eastAsia="pl-PL"/>
        </w:rPr>
      </w:pPr>
      <w:r>
        <w:rPr>
          <w:rFonts w:ascii="Verdana" w:hAnsi="Verdana"/>
          <w:b w:val="0"/>
          <w:sz w:val="24"/>
          <w:szCs w:val="24"/>
          <w:lang w:val="cs-CZ" w:eastAsia="pl-PL"/>
        </w:rPr>
        <w:t>Přijatá Skupinou GRECO</w:t>
      </w:r>
    </w:p>
    <w:p w:rsidR="006917B1" w:rsidRDefault="004B6FEE">
      <w:pPr>
        <w:pStyle w:val="Nadpis1"/>
        <w:spacing w:before="0" w:after="0" w:line="240" w:lineRule="auto"/>
        <w:jc w:val="center"/>
        <w:rPr>
          <w:rFonts w:ascii="Verdana" w:hAnsi="Verdana"/>
          <w:b w:val="0"/>
          <w:sz w:val="24"/>
          <w:szCs w:val="24"/>
          <w:lang w:val="cs-CZ" w:eastAsia="pl-PL"/>
        </w:rPr>
      </w:pPr>
      <w:r>
        <w:rPr>
          <w:rFonts w:ascii="Verdana" w:hAnsi="Verdana"/>
          <w:b w:val="0"/>
          <w:sz w:val="24"/>
          <w:szCs w:val="24"/>
          <w:lang w:val="cs-CZ" w:eastAsia="pl-PL"/>
        </w:rPr>
        <w:t>na jejím 79. plenárním shromáždění</w:t>
      </w:r>
    </w:p>
    <w:p w:rsidR="006917B1" w:rsidRDefault="004B6FEE">
      <w:pPr>
        <w:pStyle w:val="Nadpis1"/>
        <w:spacing w:before="0" w:after="0" w:line="240" w:lineRule="auto"/>
        <w:jc w:val="center"/>
        <w:rPr>
          <w:rStyle w:val="slostrnky"/>
        </w:rPr>
        <w:sectPr w:rsidR="006917B1">
          <w:footerReference w:type="default" r:id="rId10"/>
          <w:pgSz w:w="11906" w:h="16838"/>
          <w:pgMar w:top="1418" w:right="1418" w:bottom="1418" w:left="1418" w:header="0" w:footer="680" w:gutter="0"/>
          <w:cols w:space="720"/>
          <w:formProt w:val="0"/>
          <w:docGrid w:linePitch="360" w:charSpace="-2049"/>
        </w:sectPr>
      </w:pPr>
      <w:r>
        <w:rPr>
          <w:rFonts w:ascii="Verdana" w:hAnsi="Verdana"/>
          <w:b w:val="0"/>
          <w:sz w:val="24"/>
          <w:szCs w:val="24"/>
          <w:lang w:val="cs-CZ" w:eastAsia="pl-PL"/>
        </w:rPr>
        <w:t>(Štrasburk, 19. - 23. března 2018)</w:t>
      </w:r>
    </w:p>
    <w:p w:rsidR="006917B1" w:rsidRDefault="004B6FEE">
      <w:pPr>
        <w:numPr>
          <w:ilvl w:val="0"/>
          <w:numId w:val="2"/>
        </w:numPr>
        <w:tabs>
          <w:tab w:val="left" w:pos="567"/>
        </w:tabs>
        <w:spacing w:after="0" w:line="240" w:lineRule="auto"/>
        <w:ind w:hanging="1080"/>
        <w:contextualSpacing/>
        <w:jc w:val="both"/>
        <w:rPr>
          <w:rFonts w:ascii="Arial Narrow" w:hAnsi="Arial Narrow"/>
          <w:b/>
          <w:bCs/>
          <w:sz w:val="24"/>
          <w:szCs w:val="24"/>
          <w:u w:val="single"/>
          <w:lang w:val="cs-CZ"/>
        </w:rPr>
      </w:pPr>
      <w:r>
        <w:rPr>
          <w:rFonts w:ascii="Arial Narrow" w:hAnsi="Arial Narrow"/>
          <w:b/>
          <w:bCs/>
          <w:sz w:val="24"/>
          <w:szCs w:val="24"/>
          <w:u w:val="single"/>
          <w:lang w:val="cs-CZ"/>
        </w:rPr>
        <w:lastRenderedPageBreak/>
        <w:t>ÚVOD</w:t>
      </w:r>
    </w:p>
    <w:p w:rsidR="006917B1" w:rsidRDefault="006917B1">
      <w:pPr>
        <w:pStyle w:val="Default"/>
        <w:tabs>
          <w:tab w:val="left" w:pos="567"/>
        </w:tabs>
        <w:spacing w:before="240" w:after="60"/>
        <w:ind w:left="426" w:hanging="426"/>
        <w:contextualSpacing/>
        <w:jc w:val="both"/>
        <w:rPr>
          <w:rFonts w:ascii="Arial Narrow" w:hAnsi="Arial Narrow"/>
          <w:lang w:val="cs-CZ"/>
        </w:rPr>
      </w:pPr>
    </w:p>
    <w:p w:rsidR="006917B1" w:rsidRPr="003723DD" w:rsidRDefault="004B6FEE">
      <w:pPr>
        <w:pStyle w:val="Default"/>
        <w:numPr>
          <w:ilvl w:val="0"/>
          <w:numId w:val="1"/>
        </w:numPr>
        <w:tabs>
          <w:tab w:val="left" w:pos="567"/>
        </w:tabs>
        <w:spacing w:before="240" w:after="60"/>
        <w:contextualSpacing/>
        <w:jc w:val="both"/>
        <w:rPr>
          <w:lang w:val="cs-CZ"/>
        </w:rPr>
      </w:pPr>
      <w:r>
        <w:rPr>
          <w:rFonts w:ascii="Arial Narrow" w:hAnsi="Arial Narrow"/>
          <w:lang w:val="cs-CZ"/>
        </w:rPr>
        <w:t xml:space="preserve">Druhá zpráva o plnění doporučení České republiky se týká opatření přijatých orgány České republiky od přijetí Zprávy o plnění </w:t>
      </w:r>
      <w:r w:rsidR="008C7AAB">
        <w:rPr>
          <w:rFonts w:ascii="Arial Narrow" w:hAnsi="Arial Narrow"/>
          <w:lang w:val="cs-CZ"/>
        </w:rPr>
        <w:t xml:space="preserve">doporučení </w:t>
      </w:r>
      <w:r>
        <w:rPr>
          <w:rFonts w:ascii="Arial Narrow" w:hAnsi="Arial Narrow"/>
          <w:lang w:val="cs-CZ"/>
        </w:rPr>
        <w:t>a 4 průběžných zpráv o plnění</w:t>
      </w:r>
      <w:r w:rsidR="008C7AAB">
        <w:rPr>
          <w:rFonts w:ascii="Arial Narrow" w:hAnsi="Arial Narrow"/>
          <w:lang w:val="cs-CZ"/>
        </w:rPr>
        <w:t xml:space="preserve"> doporučení</w:t>
      </w:r>
      <w:r w:rsidR="00F762C8">
        <w:rPr>
          <w:rFonts w:ascii="Arial Narrow" w:hAnsi="Arial Narrow"/>
          <w:lang w:val="cs-CZ"/>
        </w:rPr>
        <w:t xml:space="preserve">, které vyzývaly k implementaci </w:t>
      </w:r>
      <w:r>
        <w:rPr>
          <w:rFonts w:ascii="Arial Narrow" w:hAnsi="Arial Narrow"/>
          <w:lang w:val="cs-CZ"/>
        </w:rPr>
        <w:t xml:space="preserve">doporučení vzešlých z </w:t>
      </w:r>
      <w:r w:rsidR="008C7AAB">
        <w:rPr>
          <w:rFonts w:ascii="Arial Narrow" w:hAnsi="Arial Narrow"/>
          <w:lang w:val="cs-CZ"/>
        </w:rPr>
        <w:t>Hodnotící z</w:t>
      </w:r>
      <w:r>
        <w:rPr>
          <w:rFonts w:ascii="Arial Narrow" w:hAnsi="Arial Narrow"/>
          <w:lang w:val="cs-CZ"/>
        </w:rPr>
        <w:t>právy třetí</w:t>
      </w:r>
      <w:r w:rsidR="008C7AAB">
        <w:rPr>
          <w:rFonts w:ascii="Arial Narrow" w:hAnsi="Arial Narrow"/>
          <w:lang w:val="cs-CZ"/>
        </w:rPr>
        <w:t>ho</w:t>
      </w:r>
      <w:r>
        <w:rPr>
          <w:rFonts w:ascii="Arial Narrow" w:hAnsi="Arial Narrow"/>
          <w:lang w:val="cs-CZ"/>
        </w:rPr>
        <w:t xml:space="preserve"> hodnotící</w:t>
      </w:r>
      <w:r w:rsidR="008C7AAB">
        <w:rPr>
          <w:rFonts w:ascii="Arial Narrow" w:hAnsi="Arial Narrow"/>
          <w:lang w:val="cs-CZ"/>
        </w:rPr>
        <w:t>ho</w:t>
      </w:r>
      <w:r>
        <w:rPr>
          <w:rFonts w:ascii="Arial Narrow" w:hAnsi="Arial Narrow"/>
          <w:lang w:val="cs-CZ"/>
        </w:rPr>
        <w:t xml:space="preserve"> kol</w:t>
      </w:r>
      <w:r w:rsidR="008C7AAB">
        <w:rPr>
          <w:rFonts w:ascii="Arial Narrow" w:hAnsi="Arial Narrow"/>
          <w:lang w:val="cs-CZ"/>
        </w:rPr>
        <w:t>a</w:t>
      </w:r>
      <w:r>
        <w:rPr>
          <w:rFonts w:ascii="Arial Narrow" w:hAnsi="Arial Narrow"/>
          <w:lang w:val="cs-CZ"/>
        </w:rPr>
        <w:t xml:space="preserve"> České republiky (viz druhý odstavec), zahrnující 2 významná témata, konkrétně: </w:t>
      </w:r>
    </w:p>
    <w:p w:rsidR="006917B1" w:rsidRDefault="006917B1">
      <w:pPr>
        <w:pStyle w:val="Default"/>
        <w:tabs>
          <w:tab w:val="left" w:pos="567"/>
        </w:tabs>
        <w:spacing w:before="240" w:after="60"/>
        <w:ind w:left="426" w:hanging="426"/>
        <w:contextualSpacing/>
        <w:jc w:val="both"/>
        <w:rPr>
          <w:rFonts w:ascii="Arial Narrow" w:hAnsi="Arial Narrow"/>
          <w:lang w:val="cs-CZ"/>
        </w:rPr>
      </w:pPr>
    </w:p>
    <w:p w:rsidR="006917B1" w:rsidRDefault="004B6FEE">
      <w:pPr>
        <w:pStyle w:val="Default"/>
        <w:tabs>
          <w:tab w:val="left" w:pos="567"/>
        </w:tabs>
        <w:spacing w:before="240" w:after="60"/>
        <w:ind w:left="993" w:hanging="426"/>
        <w:contextualSpacing/>
        <w:jc w:val="both"/>
        <w:rPr>
          <w:rFonts w:ascii="Arial Narrow" w:hAnsi="Arial Narrow"/>
          <w:lang w:val="cs-CZ"/>
        </w:rPr>
      </w:pPr>
      <w:r>
        <w:rPr>
          <w:rFonts w:ascii="Arial Narrow" w:hAnsi="Arial Narrow"/>
          <w:lang w:val="cs-CZ"/>
        </w:rPr>
        <w:t>-</w:t>
      </w:r>
      <w:r>
        <w:rPr>
          <w:rFonts w:ascii="Arial Narrow" w:hAnsi="Arial Narrow"/>
          <w:lang w:val="cs-CZ"/>
        </w:rPr>
        <w:tab/>
      </w:r>
      <w:r>
        <w:rPr>
          <w:rFonts w:ascii="Arial Narrow" w:hAnsi="Arial Narrow"/>
          <w:b/>
          <w:lang w:val="cs-CZ"/>
        </w:rPr>
        <w:t>Téma I – Inkriminace</w:t>
      </w:r>
      <w:r>
        <w:rPr>
          <w:rFonts w:ascii="Arial Narrow" w:hAnsi="Arial Narrow"/>
          <w:lang w:val="cs-CZ"/>
        </w:rPr>
        <w:t xml:space="preserve">: </w:t>
      </w:r>
      <w:r w:rsidR="007F7EEF">
        <w:rPr>
          <w:rFonts w:ascii="Arial Narrow" w:hAnsi="Arial Narrow"/>
          <w:lang w:val="cs-CZ"/>
        </w:rPr>
        <w:t>č</w:t>
      </w:r>
      <w:r>
        <w:rPr>
          <w:rFonts w:ascii="Arial Narrow" w:hAnsi="Arial Narrow"/>
          <w:lang w:val="cs-CZ"/>
        </w:rPr>
        <w:t xml:space="preserve">lánky 1a a </w:t>
      </w:r>
      <w:proofErr w:type="gramStart"/>
      <w:r>
        <w:rPr>
          <w:rFonts w:ascii="Arial Narrow" w:hAnsi="Arial Narrow"/>
          <w:lang w:val="cs-CZ"/>
        </w:rPr>
        <w:t>1b, 2-12</w:t>
      </w:r>
      <w:proofErr w:type="gramEnd"/>
      <w:r>
        <w:rPr>
          <w:rFonts w:ascii="Arial Narrow" w:hAnsi="Arial Narrow"/>
          <w:lang w:val="cs-CZ"/>
        </w:rPr>
        <w:t xml:space="preserve">, 15-17, 19 odstavec 1 Trestněprávní úmluvy o korupci (ETS 173), Články 1-6 jejího </w:t>
      </w:r>
      <w:r w:rsidR="007F7EEF">
        <w:rPr>
          <w:rFonts w:ascii="Arial Narrow" w:hAnsi="Arial Narrow"/>
          <w:lang w:val="cs-CZ"/>
        </w:rPr>
        <w:t>D</w:t>
      </w:r>
      <w:r>
        <w:rPr>
          <w:rFonts w:ascii="Arial Narrow" w:hAnsi="Arial Narrow"/>
          <w:lang w:val="cs-CZ"/>
        </w:rPr>
        <w:t xml:space="preserve">odatkového protokolu (ETS 191) a </w:t>
      </w:r>
      <w:r w:rsidR="007F7EEF">
        <w:rPr>
          <w:rFonts w:ascii="Arial Narrow" w:hAnsi="Arial Narrow"/>
          <w:lang w:val="cs-CZ"/>
        </w:rPr>
        <w:t>Vůdčí princip</w:t>
      </w:r>
      <w:r>
        <w:rPr>
          <w:rFonts w:ascii="Arial Narrow" w:hAnsi="Arial Narrow"/>
          <w:lang w:val="cs-CZ"/>
        </w:rPr>
        <w:t xml:space="preserve"> 2 (kriminalizace korupce). </w:t>
      </w:r>
    </w:p>
    <w:p w:rsidR="006917B1" w:rsidRDefault="006917B1">
      <w:pPr>
        <w:pStyle w:val="Default"/>
        <w:tabs>
          <w:tab w:val="left" w:pos="567"/>
        </w:tabs>
        <w:spacing w:before="240" w:after="60"/>
        <w:ind w:left="993" w:hanging="426"/>
        <w:contextualSpacing/>
        <w:jc w:val="both"/>
        <w:rPr>
          <w:rFonts w:ascii="Arial Narrow" w:hAnsi="Arial Narrow"/>
          <w:lang w:val="cs-CZ"/>
        </w:rPr>
      </w:pPr>
    </w:p>
    <w:p w:rsidR="006917B1" w:rsidRDefault="004B6FEE">
      <w:pPr>
        <w:pStyle w:val="Default"/>
        <w:tabs>
          <w:tab w:val="left" w:pos="567"/>
        </w:tabs>
        <w:spacing w:before="240" w:after="60"/>
        <w:ind w:left="993" w:hanging="426"/>
        <w:contextualSpacing/>
        <w:jc w:val="both"/>
        <w:rPr>
          <w:rFonts w:ascii="Arial Narrow" w:hAnsi="Arial Narrow"/>
          <w:lang w:val="cs-CZ"/>
        </w:rPr>
      </w:pPr>
      <w:r>
        <w:rPr>
          <w:rFonts w:ascii="Arial Narrow" w:hAnsi="Arial Narrow"/>
          <w:lang w:val="cs-CZ"/>
        </w:rPr>
        <w:t>-</w:t>
      </w:r>
      <w:r>
        <w:rPr>
          <w:rFonts w:ascii="Arial Narrow" w:hAnsi="Arial Narrow"/>
          <w:lang w:val="cs-CZ"/>
        </w:rPr>
        <w:tab/>
      </w:r>
      <w:r>
        <w:rPr>
          <w:rFonts w:ascii="Arial Narrow" w:hAnsi="Arial Narrow"/>
          <w:b/>
          <w:lang w:val="cs-CZ"/>
        </w:rPr>
        <w:t>Téma II – Transparentnost financování politických stran</w:t>
      </w:r>
      <w:r>
        <w:rPr>
          <w:rFonts w:ascii="Arial Narrow" w:hAnsi="Arial Narrow"/>
          <w:lang w:val="cs-CZ"/>
        </w:rPr>
        <w:t xml:space="preserve">: </w:t>
      </w:r>
      <w:r w:rsidR="007F7EEF">
        <w:rPr>
          <w:rFonts w:ascii="Arial Narrow" w:hAnsi="Arial Narrow"/>
          <w:lang w:val="cs-CZ"/>
        </w:rPr>
        <w:t>č</w:t>
      </w:r>
      <w:r>
        <w:rPr>
          <w:rFonts w:ascii="Arial Narrow" w:hAnsi="Arial Narrow"/>
          <w:lang w:val="cs-CZ"/>
        </w:rPr>
        <w:t xml:space="preserve">lánky 8, 11, 12, 13b, 14 a 16 doporučení </w:t>
      </w:r>
      <w:proofErr w:type="spellStart"/>
      <w:r>
        <w:rPr>
          <w:rFonts w:ascii="Arial Narrow" w:hAnsi="Arial Narrow"/>
          <w:lang w:val="cs-CZ"/>
        </w:rPr>
        <w:t>Rec</w:t>
      </w:r>
      <w:proofErr w:type="spellEnd"/>
      <w:r>
        <w:rPr>
          <w:rFonts w:ascii="Arial Narrow" w:hAnsi="Arial Narrow"/>
          <w:lang w:val="cs-CZ"/>
        </w:rPr>
        <w:t xml:space="preserve">(2003)4 o </w:t>
      </w:r>
      <w:r w:rsidR="007F7EEF">
        <w:rPr>
          <w:rFonts w:ascii="Arial Narrow" w:hAnsi="Arial Narrow"/>
          <w:lang w:val="cs-CZ"/>
        </w:rPr>
        <w:t>O</w:t>
      </w:r>
      <w:r>
        <w:rPr>
          <w:rFonts w:ascii="Arial Narrow" w:hAnsi="Arial Narrow"/>
          <w:lang w:val="cs-CZ"/>
        </w:rPr>
        <w:t xml:space="preserve">becných pravidlech proti korupci </w:t>
      </w:r>
      <w:r w:rsidR="007F7EEF">
        <w:rPr>
          <w:rFonts w:ascii="Arial Narrow" w:hAnsi="Arial Narrow"/>
          <w:lang w:val="cs-CZ"/>
        </w:rPr>
        <w:t xml:space="preserve">ve </w:t>
      </w:r>
      <w:r>
        <w:rPr>
          <w:rFonts w:ascii="Arial Narrow" w:hAnsi="Arial Narrow"/>
          <w:lang w:val="cs-CZ"/>
        </w:rPr>
        <w:t xml:space="preserve">financování politických stran a volebních kampaní, a – obecněji – </w:t>
      </w:r>
      <w:r w:rsidR="007F7EEF">
        <w:rPr>
          <w:rFonts w:ascii="Arial Narrow" w:hAnsi="Arial Narrow"/>
          <w:lang w:val="cs-CZ"/>
        </w:rPr>
        <w:t>Vůdčí princip</w:t>
      </w:r>
      <w:r>
        <w:rPr>
          <w:rFonts w:ascii="Arial Narrow" w:hAnsi="Arial Narrow"/>
          <w:lang w:val="cs-CZ"/>
        </w:rPr>
        <w:t xml:space="preserve"> 15 (financování politických stran a volebních kampaní) </w:t>
      </w:r>
    </w:p>
    <w:p w:rsidR="006917B1" w:rsidRDefault="006917B1">
      <w:pPr>
        <w:pStyle w:val="Default"/>
        <w:tabs>
          <w:tab w:val="left" w:pos="567"/>
        </w:tabs>
        <w:spacing w:before="240" w:after="60"/>
        <w:ind w:left="426" w:hanging="426"/>
        <w:contextualSpacing/>
        <w:jc w:val="both"/>
        <w:rPr>
          <w:rFonts w:ascii="Arial Narrow" w:hAnsi="Arial Narrow"/>
          <w:lang w:val="cs-CZ"/>
        </w:rPr>
      </w:pPr>
    </w:p>
    <w:p w:rsidR="006917B1" w:rsidRPr="003723DD" w:rsidRDefault="007F7EEF" w:rsidP="00EB1A3F">
      <w:pPr>
        <w:pStyle w:val="Default"/>
        <w:numPr>
          <w:ilvl w:val="0"/>
          <w:numId w:val="1"/>
        </w:numPr>
        <w:tabs>
          <w:tab w:val="left" w:pos="567"/>
        </w:tabs>
        <w:spacing w:before="240" w:after="60"/>
        <w:contextualSpacing/>
        <w:jc w:val="both"/>
        <w:rPr>
          <w:lang w:val="cs-CZ"/>
        </w:rPr>
      </w:pPr>
      <w:r>
        <w:rPr>
          <w:rFonts w:ascii="Arial Narrow" w:hAnsi="Arial Narrow"/>
          <w:lang w:val="cs-CZ"/>
        </w:rPr>
        <w:t>Hodnotící z</w:t>
      </w:r>
      <w:r w:rsidR="00F762C8">
        <w:rPr>
          <w:rFonts w:ascii="Arial Narrow" w:hAnsi="Arial Narrow"/>
          <w:lang w:val="cs-CZ"/>
        </w:rPr>
        <w:t>práva třetí</w:t>
      </w:r>
      <w:r>
        <w:rPr>
          <w:rFonts w:ascii="Arial Narrow" w:hAnsi="Arial Narrow"/>
          <w:lang w:val="cs-CZ"/>
        </w:rPr>
        <w:t>ho</w:t>
      </w:r>
      <w:r w:rsidR="00F762C8">
        <w:rPr>
          <w:rFonts w:ascii="Arial Narrow" w:hAnsi="Arial Narrow"/>
          <w:lang w:val="cs-CZ"/>
        </w:rPr>
        <w:t xml:space="preserve"> hodnotící</w:t>
      </w:r>
      <w:r>
        <w:rPr>
          <w:rFonts w:ascii="Arial Narrow" w:hAnsi="Arial Narrow"/>
          <w:lang w:val="cs-CZ"/>
        </w:rPr>
        <w:t>ho</w:t>
      </w:r>
      <w:r w:rsidR="00F762C8">
        <w:rPr>
          <w:rFonts w:ascii="Arial Narrow" w:hAnsi="Arial Narrow"/>
          <w:lang w:val="cs-CZ"/>
        </w:rPr>
        <w:t xml:space="preserve"> kol</w:t>
      </w:r>
      <w:r>
        <w:rPr>
          <w:rFonts w:ascii="Arial Narrow" w:hAnsi="Arial Narrow"/>
          <w:lang w:val="cs-CZ"/>
        </w:rPr>
        <w:t>a</w:t>
      </w:r>
      <w:r w:rsidR="004B6FEE">
        <w:rPr>
          <w:rFonts w:ascii="Arial Narrow" w:hAnsi="Arial Narrow"/>
          <w:lang w:val="cs-CZ"/>
        </w:rPr>
        <w:t xml:space="preserve"> České republiky, sestávající z celkově 13 doporučení </w:t>
      </w:r>
    </w:p>
    <w:p w:rsidR="006917B1" w:rsidRPr="003723DD" w:rsidRDefault="004B6FEE" w:rsidP="00EB1A3F">
      <w:pPr>
        <w:pStyle w:val="Default"/>
        <w:tabs>
          <w:tab w:val="left" w:pos="567"/>
        </w:tabs>
        <w:spacing w:before="240" w:after="60"/>
        <w:ind w:left="567"/>
        <w:contextualSpacing/>
        <w:jc w:val="both"/>
        <w:rPr>
          <w:lang w:val="cs-CZ"/>
        </w:rPr>
      </w:pPr>
      <w:r>
        <w:rPr>
          <w:rFonts w:ascii="Arial Narrow" w:hAnsi="Arial Narrow"/>
          <w:lang w:val="cs-CZ"/>
        </w:rPr>
        <w:t xml:space="preserve">(4 doporučení vzhledem k Tématu I. a 9 doporučení vzhledem k </w:t>
      </w:r>
      <w:r w:rsidR="007F7EEF">
        <w:rPr>
          <w:rFonts w:ascii="Arial Narrow" w:hAnsi="Arial Narrow"/>
          <w:lang w:val="cs-CZ"/>
        </w:rPr>
        <w:t>T</w:t>
      </w:r>
      <w:r>
        <w:rPr>
          <w:rFonts w:ascii="Arial Narrow" w:hAnsi="Arial Narrow"/>
          <w:lang w:val="cs-CZ"/>
        </w:rPr>
        <w:t xml:space="preserve">ématu II.), byla přijata </w:t>
      </w:r>
      <w:proofErr w:type="gramStart"/>
      <w:r>
        <w:rPr>
          <w:rFonts w:ascii="Arial Narrow" w:hAnsi="Arial Narrow"/>
          <w:lang w:val="cs-CZ"/>
        </w:rPr>
        <w:t>na</w:t>
      </w:r>
      <w:proofErr w:type="gramEnd"/>
      <w:r>
        <w:rPr>
          <w:rFonts w:ascii="Arial Narrow" w:hAnsi="Arial Narrow"/>
          <w:lang w:val="cs-CZ"/>
        </w:rPr>
        <w:t xml:space="preserve"> </w:t>
      </w:r>
    </w:p>
    <w:p w:rsidR="006917B1" w:rsidRPr="003723DD" w:rsidRDefault="004B6FEE" w:rsidP="00EB1A3F">
      <w:pPr>
        <w:pStyle w:val="Default"/>
        <w:tabs>
          <w:tab w:val="left" w:pos="567"/>
        </w:tabs>
        <w:spacing w:before="240" w:after="60"/>
        <w:ind w:left="567"/>
        <w:contextualSpacing/>
        <w:jc w:val="both"/>
        <w:rPr>
          <w:lang w:val="cs-CZ"/>
        </w:rPr>
      </w:pPr>
      <w:r>
        <w:rPr>
          <w:rFonts w:ascii="Arial Narrow" w:hAnsi="Arial Narrow"/>
          <w:lang w:val="cs-CZ"/>
        </w:rPr>
        <w:t>50. plenární</w:t>
      </w:r>
      <w:r w:rsidR="007F7EEF">
        <w:rPr>
          <w:rFonts w:ascii="Arial Narrow" w:hAnsi="Arial Narrow"/>
          <w:lang w:val="cs-CZ"/>
        </w:rPr>
        <w:t>m</w:t>
      </w:r>
      <w:r>
        <w:rPr>
          <w:rFonts w:ascii="Arial Narrow" w:hAnsi="Arial Narrow"/>
          <w:lang w:val="cs-CZ"/>
        </w:rPr>
        <w:t xml:space="preserve"> zasedání skupiny GRECO (28. března – 1. dubna 2011) a byla zveřejněna 29. dubna 2011 po </w:t>
      </w:r>
      <w:r w:rsidR="00EB1A3F">
        <w:rPr>
          <w:rFonts w:ascii="Arial Narrow" w:hAnsi="Arial Narrow"/>
          <w:lang w:val="cs-CZ"/>
        </w:rPr>
        <w:t>schválení</w:t>
      </w:r>
      <w:r>
        <w:rPr>
          <w:rFonts w:ascii="Arial Narrow" w:hAnsi="Arial Narrow"/>
          <w:lang w:val="cs-CZ"/>
        </w:rPr>
        <w:t xml:space="preserve"> orgány České republiky (</w:t>
      </w:r>
      <w:proofErr w:type="spellStart"/>
      <w:r>
        <w:rPr>
          <w:rFonts w:ascii="Arial Narrow" w:hAnsi="Arial Narrow"/>
          <w:lang w:val="cs-CZ"/>
        </w:rPr>
        <w:t>Greco</w:t>
      </w:r>
      <w:proofErr w:type="spellEnd"/>
      <w:r>
        <w:rPr>
          <w:rFonts w:ascii="Arial Narrow" w:hAnsi="Arial Narrow"/>
          <w:lang w:val="cs-CZ"/>
        </w:rPr>
        <w:t xml:space="preserve"> </w:t>
      </w:r>
      <w:proofErr w:type="spellStart"/>
      <w:r>
        <w:rPr>
          <w:rFonts w:ascii="Arial Narrow" w:hAnsi="Arial Narrow"/>
          <w:lang w:val="cs-CZ"/>
        </w:rPr>
        <w:t>Eval</w:t>
      </w:r>
      <w:proofErr w:type="spellEnd"/>
      <w:r>
        <w:rPr>
          <w:rFonts w:ascii="Arial Narrow" w:hAnsi="Arial Narrow"/>
          <w:lang w:val="cs-CZ"/>
        </w:rPr>
        <w:t xml:space="preserve"> III </w:t>
      </w:r>
      <w:proofErr w:type="spellStart"/>
      <w:r>
        <w:rPr>
          <w:rFonts w:ascii="Arial Narrow" w:hAnsi="Arial Narrow"/>
          <w:lang w:val="cs-CZ"/>
        </w:rPr>
        <w:t>Rep</w:t>
      </w:r>
      <w:proofErr w:type="spellEnd"/>
      <w:r>
        <w:rPr>
          <w:rFonts w:ascii="Arial Narrow" w:hAnsi="Arial Narrow"/>
          <w:lang w:val="cs-CZ"/>
        </w:rPr>
        <w:t xml:space="preserve"> (2010) 10E, </w:t>
      </w:r>
      <w:hyperlink r:id="rId11" w:history="1">
        <w:r w:rsidRPr="003723DD">
          <w:rPr>
            <w:rStyle w:val="Hypertextovodkaz"/>
            <w:rFonts w:ascii="Arial Narrow" w:hAnsi="Arial Narrow"/>
            <w:lang w:val="cs-CZ"/>
          </w:rPr>
          <w:t>Téma I.</w:t>
        </w:r>
      </w:hyperlink>
      <w:r>
        <w:rPr>
          <w:rFonts w:ascii="Arial Narrow" w:hAnsi="Arial Narrow"/>
          <w:lang w:val="cs-CZ"/>
        </w:rPr>
        <w:t xml:space="preserve"> a </w:t>
      </w:r>
      <w:hyperlink r:id="rId12" w:history="1">
        <w:r w:rsidRPr="003723DD">
          <w:rPr>
            <w:rStyle w:val="Hypertextovodkaz"/>
            <w:rFonts w:ascii="Arial Narrow" w:hAnsi="Arial Narrow"/>
            <w:lang w:val="cs-CZ"/>
          </w:rPr>
          <w:t>Téma II</w:t>
        </w:r>
        <w:r w:rsidR="003723DD" w:rsidRPr="003723DD">
          <w:rPr>
            <w:rStyle w:val="Hypertextovodkaz"/>
            <w:rFonts w:ascii="Arial Narrow" w:hAnsi="Arial Narrow"/>
            <w:lang w:val="cs-CZ"/>
          </w:rPr>
          <w:t>.</w:t>
        </w:r>
      </w:hyperlink>
      <w:r>
        <w:rPr>
          <w:rFonts w:ascii="Arial Narrow" w:hAnsi="Arial Narrow"/>
          <w:lang w:val="cs-CZ"/>
        </w:rPr>
        <w:t>).</w:t>
      </w:r>
    </w:p>
    <w:p w:rsidR="006917B1" w:rsidRDefault="006917B1">
      <w:pPr>
        <w:pStyle w:val="Default"/>
        <w:tabs>
          <w:tab w:val="left" w:pos="567"/>
        </w:tabs>
        <w:spacing w:before="240" w:after="60"/>
        <w:ind w:left="567"/>
        <w:contextualSpacing/>
        <w:jc w:val="both"/>
        <w:rPr>
          <w:rFonts w:ascii="Arial Narrow" w:hAnsi="Arial Narrow"/>
          <w:lang w:val="cs-CZ"/>
        </w:rPr>
      </w:pPr>
    </w:p>
    <w:p w:rsidR="006917B1" w:rsidRDefault="00E34720">
      <w:pPr>
        <w:pStyle w:val="Default"/>
        <w:numPr>
          <w:ilvl w:val="0"/>
          <w:numId w:val="1"/>
        </w:numPr>
        <w:tabs>
          <w:tab w:val="left" w:pos="567"/>
        </w:tabs>
        <w:spacing w:before="240" w:after="60"/>
        <w:contextualSpacing/>
        <w:jc w:val="both"/>
        <w:rPr>
          <w:rFonts w:ascii="Arial Narrow" w:hAnsi="Arial Narrow"/>
          <w:lang w:val="cs-CZ"/>
        </w:rPr>
      </w:pPr>
      <w:r>
        <w:rPr>
          <w:rFonts w:ascii="Arial Narrow" w:hAnsi="Arial Narrow"/>
          <w:lang w:val="cs-CZ"/>
        </w:rPr>
        <w:t xml:space="preserve">V souladu s </w:t>
      </w:r>
      <w:r w:rsidR="004B6FEE">
        <w:rPr>
          <w:rFonts w:ascii="Arial Narrow" w:hAnsi="Arial Narrow"/>
          <w:lang w:val="cs-CZ"/>
        </w:rPr>
        <w:t>Jednací</w:t>
      </w:r>
      <w:r>
        <w:rPr>
          <w:rFonts w:ascii="Arial Narrow" w:hAnsi="Arial Narrow"/>
          <w:lang w:val="cs-CZ"/>
        </w:rPr>
        <w:t>m</w:t>
      </w:r>
      <w:r w:rsidR="004B6FEE">
        <w:rPr>
          <w:rFonts w:ascii="Arial Narrow" w:hAnsi="Arial Narrow"/>
          <w:lang w:val="cs-CZ"/>
        </w:rPr>
        <w:t xml:space="preserve"> řád</w:t>
      </w:r>
      <w:r>
        <w:rPr>
          <w:rFonts w:ascii="Arial Narrow" w:hAnsi="Arial Narrow"/>
          <w:lang w:val="cs-CZ"/>
        </w:rPr>
        <w:t>em</w:t>
      </w:r>
      <w:r w:rsidR="004B6FEE">
        <w:rPr>
          <w:rFonts w:ascii="Arial Narrow" w:hAnsi="Arial Narrow"/>
          <w:lang w:val="cs-CZ"/>
        </w:rPr>
        <w:t xml:space="preserve"> GRECO </w:t>
      </w:r>
      <w:r>
        <w:rPr>
          <w:rFonts w:ascii="Arial Narrow" w:hAnsi="Arial Narrow"/>
          <w:lang w:val="cs-CZ"/>
        </w:rPr>
        <w:t xml:space="preserve">předkládaly </w:t>
      </w:r>
      <w:r w:rsidR="004B6FEE">
        <w:rPr>
          <w:rFonts w:ascii="Arial Narrow" w:hAnsi="Arial Narrow"/>
          <w:lang w:val="cs-CZ"/>
        </w:rPr>
        <w:t>orgány</w:t>
      </w:r>
      <w:r>
        <w:rPr>
          <w:rFonts w:ascii="Arial Narrow" w:hAnsi="Arial Narrow"/>
          <w:lang w:val="cs-CZ"/>
        </w:rPr>
        <w:t xml:space="preserve"> ČR</w:t>
      </w:r>
      <w:r w:rsidR="004B6FEE">
        <w:rPr>
          <w:rFonts w:ascii="Arial Narrow" w:hAnsi="Arial Narrow"/>
          <w:lang w:val="cs-CZ"/>
        </w:rPr>
        <w:t xml:space="preserve"> situační zpráv</w:t>
      </w:r>
      <w:r w:rsidR="007F7EEF">
        <w:rPr>
          <w:rFonts w:ascii="Arial Narrow" w:hAnsi="Arial Narrow"/>
          <w:lang w:val="cs-CZ"/>
        </w:rPr>
        <w:t>y</w:t>
      </w:r>
      <w:r w:rsidR="004B6FEE">
        <w:rPr>
          <w:rFonts w:ascii="Arial Narrow" w:hAnsi="Arial Narrow"/>
          <w:lang w:val="cs-CZ"/>
        </w:rPr>
        <w:t xml:space="preserve"> o opatřeních přijatých za účelem implementace doporučení před přijetím každé z </w:t>
      </w:r>
      <w:r>
        <w:rPr>
          <w:rFonts w:ascii="Arial Narrow" w:hAnsi="Arial Narrow"/>
          <w:lang w:val="cs-CZ"/>
        </w:rPr>
        <w:t xml:space="preserve">výše uvedených </w:t>
      </w:r>
      <w:r w:rsidR="004B6FEE">
        <w:rPr>
          <w:rFonts w:ascii="Arial Narrow" w:hAnsi="Arial Narrow"/>
          <w:lang w:val="cs-CZ"/>
        </w:rPr>
        <w:t>průběžných zpráv. Skupina GRECO určila Itálii a Maďarsk</w:t>
      </w:r>
      <w:r>
        <w:rPr>
          <w:rFonts w:ascii="Arial Narrow" w:hAnsi="Arial Narrow"/>
          <w:lang w:val="cs-CZ"/>
        </w:rPr>
        <w:t>o</w:t>
      </w:r>
      <w:r w:rsidR="004B6FEE">
        <w:rPr>
          <w:rFonts w:ascii="Arial Narrow" w:hAnsi="Arial Narrow"/>
          <w:lang w:val="cs-CZ"/>
        </w:rPr>
        <w:t xml:space="preserve">, aby jmenovaly zpravodaje </w:t>
      </w:r>
      <w:r w:rsidR="004B6FEE" w:rsidRPr="003723DD">
        <w:rPr>
          <w:rFonts w:ascii="Arial Narrow" w:hAnsi="Arial Narrow"/>
          <w:lang w:val="cs-CZ"/>
        </w:rPr>
        <w:t>pro tento proces</w:t>
      </w:r>
      <w:r w:rsidR="004B6FEE">
        <w:rPr>
          <w:rFonts w:ascii="Arial Narrow" w:hAnsi="Arial Narrow"/>
          <w:lang w:val="cs-CZ"/>
        </w:rPr>
        <w:t xml:space="preserve">. </w:t>
      </w:r>
    </w:p>
    <w:p w:rsidR="006917B1" w:rsidRDefault="006917B1">
      <w:pPr>
        <w:pStyle w:val="Default"/>
        <w:tabs>
          <w:tab w:val="left" w:pos="567"/>
        </w:tabs>
        <w:spacing w:before="240" w:after="60"/>
        <w:ind w:left="426" w:hanging="426"/>
        <w:contextualSpacing/>
        <w:jc w:val="both"/>
        <w:rPr>
          <w:rFonts w:ascii="Arial Narrow" w:hAnsi="Arial Narrow"/>
          <w:lang w:val="cs-CZ"/>
        </w:rPr>
      </w:pPr>
    </w:p>
    <w:p w:rsidR="006917B1" w:rsidRPr="003723DD" w:rsidRDefault="004B6FEE">
      <w:pPr>
        <w:pStyle w:val="Default"/>
        <w:numPr>
          <w:ilvl w:val="0"/>
          <w:numId w:val="1"/>
        </w:numPr>
        <w:tabs>
          <w:tab w:val="left" w:pos="567"/>
        </w:tabs>
        <w:spacing w:before="240" w:after="60"/>
        <w:contextualSpacing/>
        <w:jc w:val="both"/>
        <w:rPr>
          <w:lang w:val="cs-CZ"/>
        </w:rPr>
      </w:pPr>
      <w:r>
        <w:rPr>
          <w:rFonts w:ascii="Arial Narrow" w:hAnsi="Arial Narrow"/>
          <w:color w:val="00000A"/>
          <w:lang w:val="cs-CZ"/>
        </w:rPr>
        <w:t xml:space="preserve">Ve </w:t>
      </w:r>
      <w:hyperlink r:id="rId13" w:history="1">
        <w:r w:rsidRPr="003723DD">
          <w:rPr>
            <w:rStyle w:val="Hypertextovodkaz"/>
            <w:rFonts w:ascii="Arial Narrow" w:hAnsi="Arial Narrow"/>
            <w:lang w:val="cs-CZ"/>
          </w:rPr>
          <w:t>Zprávě o plnění doporučení</w:t>
        </w:r>
      </w:hyperlink>
      <w:r w:rsidRPr="003723DD">
        <w:rPr>
          <w:rFonts w:ascii="Arial Narrow" w:hAnsi="Arial Narrow"/>
          <w:color w:val="auto"/>
          <w:lang w:val="cs-CZ"/>
        </w:rPr>
        <w:t xml:space="preserve"> </w:t>
      </w:r>
      <w:r>
        <w:rPr>
          <w:rFonts w:ascii="Arial Narrow" w:hAnsi="Arial Narrow"/>
          <w:color w:val="00000A"/>
          <w:lang w:val="cs-CZ"/>
        </w:rPr>
        <w:t>přijaté na 59. plenární</w:t>
      </w:r>
      <w:r w:rsidR="00E34720">
        <w:rPr>
          <w:rFonts w:ascii="Arial Narrow" w:hAnsi="Arial Narrow"/>
          <w:color w:val="00000A"/>
          <w:lang w:val="cs-CZ"/>
        </w:rPr>
        <w:t>m</w:t>
      </w:r>
      <w:r>
        <w:rPr>
          <w:rFonts w:ascii="Arial Narrow" w:hAnsi="Arial Narrow"/>
          <w:color w:val="00000A"/>
          <w:lang w:val="cs-CZ"/>
        </w:rPr>
        <w:t xml:space="preserve"> zasedání (22. </w:t>
      </w:r>
      <w:r w:rsidR="00E34720">
        <w:rPr>
          <w:rFonts w:ascii="Arial Narrow" w:hAnsi="Arial Narrow"/>
          <w:color w:val="00000A"/>
          <w:lang w:val="cs-CZ"/>
        </w:rPr>
        <w:t>března 2013</w:t>
      </w:r>
      <w:r>
        <w:rPr>
          <w:rFonts w:ascii="Arial Narrow" w:hAnsi="Arial Narrow"/>
          <w:color w:val="00000A"/>
          <w:lang w:val="cs-CZ"/>
        </w:rPr>
        <w:t xml:space="preserve">), skupina GRECO uzavřela, že ze 4 doporučení vztahujících se k Tématu I., doporučení </w:t>
      </w:r>
      <w:proofErr w:type="spellStart"/>
      <w:r>
        <w:rPr>
          <w:rFonts w:ascii="Arial Narrow" w:hAnsi="Arial Narrow"/>
          <w:color w:val="00000A"/>
          <w:lang w:val="cs-CZ"/>
        </w:rPr>
        <w:t>ii</w:t>
      </w:r>
      <w:proofErr w:type="spellEnd"/>
      <w:r>
        <w:rPr>
          <w:rFonts w:ascii="Arial Narrow" w:hAnsi="Arial Narrow"/>
          <w:color w:val="00000A"/>
          <w:lang w:val="cs-CZ"/>
        </w:rPr>
        <w:t xml:space="preserve"> bylo splněno</w:t>
      </w:r>
      <w:r w:rsidR="00E34720" w:rsidRPr="00E34720">
        <w:rPr>
          <w:rFonts w:ascii="Arial Narrow" w:hAnsi="Arial Narrow"/>
          <w:color w:val="00000A"/>
          <w:lang w:val="cs-CZ"/>
        </w:rPr>
        <w:t xml:space="preserve"> </w:t>
      </w:r>
      <w:r w:rsidR="00E34720">
        <w:rPr>
          <w:rFonts w:ascii="Arial Narrow" w:hAnsi="Arial Narrow"/>
          <w:color w:val="00000A"/>
          <w:lang w:val="cs-CZ"/>
        </w:rPr>
        <w:t>uspokojivým způsobem</w:t>
      </w:r>
      <w:r>
        <w:rPr>
          <w:rFonts w:ascii="Arial Narrow" w:hAnsi="Arial Narrow"/>
          <w:color w:val="00000A"/>
          <w:lang w:val="cs-CZ"/>
        </w:rPr>
        <w:t xml:space="preserve">, doporučení </w:t>
      </w:r>
      <w:proofErr w:type="spellStart"/>
      <w:r>
        <w:rPr>
          <w:rFonts w:ascii="Arial Narrow" w:hAnsi="Arial Narrow"/>
          <w:color w:val="00000A"/>
          <w:lang w:val="cs-CZ"/>
        </w:rPr>
        <w:t>iii</w:t>
      </w:r>
      <w:proofErr w:type="spellEnd"/>
      <w:r>
        <w:rPr>
          <w:rFonts w:ascii="Arial Narrow" w:hAnsi="Arial Narrow"/>
          <w:color w:val="00000A"/>
          <w:lang w:val="cs-CZ"/>
        </w:rPr>
        <w:t xml:space="preserve"> a </w:t>
      </w:r>
      <w:proofErr w:type="spellStart"/>
      <w:r>
        <w:rPr>
          <w:rFonts w:ascii="Arial Narrow" w:hAnsi="Arial Narrow"/>
          <w:color w:val="00000A"/>
          <w:lang w:val="cs-CZ"/>
        </w:rPr>
        <w:t>iv</w:t>
      </w:r>
      <w:proofErr w:type="spellEnd"/>
      <w:r>
        <w:rPr>
          <w:rFonts w:ascii="Arial Narrow" w:hAnsi="Arial Narrow"/>
          <w:color w:val="00000A"/>
          <w:lang w:val="cs-CZ"/>
        </w:rPr>
        <w:t xml:space="preserve"> byla částečně splněna a doporučení i nebylo splněno</w:t>
      </w:r>
      <w:r w:rsidR="00EB1A3F">
        <w:rPr>
          <w:rFonts w:ascii="Arial Narrow" w:hAnsi="Arial Narrow"/>
          <w:color w:val="00000A"/>
          <w:lang w:val="cs-CZ"/>
        </w:rPr>
        <w:t xml:space="preserve"> vůbec</w:t>
      </w:r>
      <w:r>
        <w:rPr>
          <w:rFonts w:ascii="Arial Narrow" w:hAnsi="Arial Narrow"/>
          <w:color w:val="00000A"/>
          <w:lang w:val="cs-CZ"/>
        </w:rPr>
        <w:t xml:space="preserve">. Vzhledem k Tématu II., žádné z devíti doporučení nebylo splněno. </w:t>
      </w:r>
      <w:r w:rsidR="00E34720">
        <w:rPr>
          <w:rFonts w:ascii="Arial Narrow" w:hAnsi="Arial Narrow"/>
          <w:color w:val="00000A"/>
          <w:lang w:val="cs-CZ"/>
        </w:rPr>
        <w:t>Proto byla</w:t>
      </w:r>
      <w:r>
        <w:rPr>
          <w:rFonts w:ascii="Arial Narrow" w:hAnsi="Arial Narrow"/>
          <w:color w:val="00000A"/>
          <w:lang w:val="cs-CZ"/>
        </w:rPr>
        <w:t xml:space="preserve"> úhrnná úroveň plnění doporučení označena jako “globálně neuspokojivá” ve smyslu čl. 31, odst. 8.3 Jednacího řádu. Skupina GRECO tedy aplikovala čl. 32 týkající se členů, které shledala v nesouladu s plněním doporučení obsažených v </w:t>
      </w:r>
      <w:r w:rsidRPr="00EB1A3F">
        <w:rPr>
          <w:rFonts w:ascii="Arial Narrow" w:hAnsi="Arial Narrow"/>
          <w:color w:val="000000" w:themeColor="text1"/>
          <w:lang w:val="cs-CZ"/>
        </w:rPr>
        <w:t xml:space="preserve">Hodnotící zprávě. </w:t>
      </w:r>
      <w:r w:rsidR="00E34720">
        <w:rPr>
          <w:rFonts w:ascii="Arial Narrow" w:hAnsi="Arial Narrow"/>
          <w:color w:val="000000" w:themeColor="text1"/>
          <w:lang w:val="cs-CZ"/>
        </w:rPr>
        <w:t xml:space="preserve"> </w:t>
      </w:r>
    </w:p>
    <w:p w:rsidR="006917B1" w:rsidRDefault="006917B1">
      <w:pPr>
        <w:pStyle w:val="Default"/>
        <w:tabs>
          <w:tab w:val="left" w:pos="567"/>
        </w:tabs>
        <w:spacing w:before="240" w:after="60"/>
        <w:ind w:left="567"/>
        <w:contextualSpacing/>
        <w:jc w:val="both"/>
        <w:rPr>
          <w:rFonts w:ascii="Arial Narrow" w:hAnsi="Arial Narrow"/>
          <w:color w:val="00000A"/>
          <w:lang w:val="cs-CZ"/>
        </w:rPr>
      </w:pPr>
    </w:p>
    <w:p w:rsidR="006917B1" w:rsidRPr="003723DD" w:rsidRDefault="004B6FEE">
      <w:pPr>
        <w:pStyle w:val="Default"/>
        <w:numPr>
          <w:ilvl w:val="0"/>
          <w:numId w:val="1"/>
        </w:numPr>
        <w:tabs>
          <w:tab w:val="left" w:pos="567"/>
        </w:tabs>
        <w:spacing w:before="240" w:after="60"/>
        <w:contextualSpacing/>
        <w:jc w:val="both"/>
        <w:rPr>
          <w:lang w:val="cs-CZ"/>
        </w:rPr>
      </w:pPr>
      <w:r>
        <w:rPr>
          <w:rFonts w:ascii="Arial Narrow" w:hAnsi="Arial Narrow"/>
          <w:color w:val="00000A"/>
          <w:lang w:val="cs-CZ"/>
        </w:rPr>
        <w:t xml:space="preserve">V první </w:t>
      </w:r>
      <w:hyperlink r:id="rId14" w:history="1">
        <w:r w:rsidR="00F1587C" w:rsidRPr="003723DD">
          <w:rPr>
            <w:rStyle w:val="Hypertextovodkaz"/>
            <w:rFonts w:ascii="Arial Narrow" w:hAnsi="Arial Narrow"/>
            <w:i/>
            <w:lang w:val="cs-CZ"/>
          </w:rPr>
          <w:t xml:space="preserve">Průběžné </w:t>
        </w:r>
        <w:r w:rsidR="00F1587C" w:rsidRPr="003723DD">
          <w:rPr>
            <w:rStyle w:val="Hypertextovodkaz"/>
            <w:rFonts w:ascii="Arial Narrow" w:hAnsi="Arial Narrow"/>
            <w:lang w:val="cs-CZ"/>
          </w:rPr>
          <w:t>zprávě o plnění doporučení</w:t>
        </w:r>
      </w:hyperlink>
      <w:r>
        <w:rPr>
          <w:rFonts w:ascii="Arial Narrow" w:hAnsi="Arial Narrow"/>
          <w:color w:val="00000A"/>
          <w:lang w:val="cs-CZ"/>
        </w:rPr>
        <w:t xml:space="preserve"> přijaté na 62. plenárním zasedání Skupiny GRECO (6. prosince 2013), se skupina GRECO vyjádřila, že vzhledem k Tématu I, navíc k doporučením </w:t>
      </w:r>
      <w:proofErr w:type="spellStart"/>
      <w:r>
        <w:rPr>
          <w:rFonts w:ascii="Arial Narrow" w:hAnsi="Arial Narrow"/>
          <w:color w:val="00000A"/>
          <w:lang w:val="cs-CZ"/>
        </w:rPr>
        <w:t>iii</w:t>
      </w:r>
      <w:proofErr w:type="spellEnd"/>
      <w:r>
        <w:rPr>
          <w:rFonts w:ascii="Arial Narrow" w:hAnsi="Arial Narrow"/>
          <w:color w:val="00000A"/>
          <w:lang w:val="cs-CZ"/>
        </w:rPr>
        <w:t xml:space="preserve"> a </w:t>
      </w:r>
      <w:proofErr w:type="spellStart"/>
      <w:r>
        <w:rPr>
          <w:rFonts w:ascii="Arial Narrow" w:hAnsi="Arial Narrow"/>
          <w:color w:val="00000A"/>
          <w:lang w:val="cs-CZ"/>
        </w:rPr>
        <w:t>iv</w:t>
      </w:r>
      <w:proofErr w:type="spellEnd"/>
      <w:r>
        <w:rPr>
          <w:rFonts w:ascii="Arial Narrow" w:hAnsi="Arial Narrow"/>
          <w:color w:val="00000A"/>
          <w:lang w:val="cs-CZ"/>
        </w:rPr>
        <w:t>, bylo doporučení (i) částečně splněno a, v souvislosti s Tématem II, doporučení i-</w:t>
      </w:r>
      <w:proofErr w:type="spellStart"/>
      <w:r>
        <w:rPr>
          <w:rFonts w:ascii="Arial Narrow" w:hAnsi="Arial Narrow"/>
          <w:color w:val="00000A"/>
          <w:lang w:val="cs-CZ"/>
        </w:rPr>
        <w:t>ix</w:t>
      </w:r>
      <w:proofErr w:type="spellEnd"/>
      <w:r>
        <w:rPr>
          <w:rFonts w:ascii="Arial Narrow" w:hAnsi="Arial Narrow"/>
          <w:color w:val="00000A"/>
          <w:lang w:val="cs-CZ"/>
        </w:rPr>
        <w:t xml:space="preserve"> zůstala nesplněná. Úroveň plnění doporučení byla znovu ohodnocena jako “</w:t>
      </w:r>
      <w:r w:rsidR="00EB1A3F">
        <w:rPr>
          <w:rFonts w:ascii="Arial Narrow" w:hAnsi="Arial Narrow"/>
          <w:color w:val="00000A"/>
          <w:lang w:val="cs-CZ"/>
        </w:rPr>
        <w:t xml:space="preserve">globálně </w:t>
      </w:r>
      <w:r>
        <w:rPr>
          <w:rFonts w:ascii="Arial Narrow" w:hAnsi="Arial Narrow"/>
          <w:color w:val="00000A"/>
          <w:lang w:val="cs-CZ"/>
        </w:rPr>
        <w:t xml:space="preserve">neuspokojivá” a, v souladu s čl. 32, odstavec 2 část </w:t>
      </w:r>
      <w:proofErr w:type="spellStart"/>
      <w:r>
        <w:rPr>
          <w:rFonts w:ascii="Arial Narrow" w:hAnsi="Arial Narrow"/>
          <w:color w:val="00000A"/>
          <w:lang w:val="cs-CZ"/>
        </w:rPr>
        <w:t>ii</w:t>
      </w:r>
      <w:proofErr w:type="spellEnd"/>
      <w:r>
        <w:rPr>
          <w:rFonts w:ascii="Arial Narrow" w:hAnsi="Arial Narrow"/>
          <w:color w:val="00000A"/>
          <w:lang w:val="cs-CZ"/>
        </w:rPr>
        <w:t xml:space="preserve">, skupina GRECO nařídila svému předsedovi zaslat dopis vedoucímu </w:t>
      </w:r>
      <w:r w:rsidRPr="00EB1A3F">
        <w:rPr>
          <w:rFonts w:ascii="Arial Narrow" w:hAnsi="Arial Narrow"/>
          <w:color w:val="000000" w:themeColor="text1"/>
          <w:lang w:val="cs-CZ"/>
        </w:rPr>
        <w:t xml:space="preserve">delegace České republiky, </w:t>
      </w:r>
      <w:r>
        <w:rPr>
          <w:rFonts w:ascii="Arial Narrow" w:hAnsi="Arial Narrow"/>
          <w:color w:val="00000A"/>
          <w:lang w:val="cs-CZ"/>
        </w:rPr>
        <w:t xml:space="preserve">aby upozornila na nedostatečná plnění relevantních doporučení. </w:t>
      </w:r>
    </w:p>
    <w:p w:rsidR="006917B1" w:rsidRDefault="006917B1">
      <w:pPr>
        <w:pStyle w:val="Default"/>
        <w:tabs>
          <w:tab w:val="left" w:pos="567"/>
        </w:tabs>
        <w:spacing w:before="240" w:after="60"/>
        <w:contextualSpacing/>
        <w:jc w:val="both"/>
        <w:rPr>
          <w:rFonts w:ascii="Arial Narrow" w:hAnsi="Arial Narrow"/>
          <w:lang w:val="cs-CZ"/>
        </w:rPr>
      </w:pPr>
    </w:p>
    <w:p w:rsidR="006917B1" w:rsidRPr="003723DD" w:rsidRDefault="004B6FEE">
      <w:pPr>
        <w:pStyle w:val="Default"/>
        <w:numPr>
          <w:ilvl w:val="0"/>
          <w:numId w:val="1"/>
        </w:numPr>
        <w:tabs>
          <w:tab w:val="left" w:pos="567"/>
        </w:tabs>
        <w:spacing w:before="240" w:after="60"/>
        <w:contextualSpacing/>
        <w:jc w:val="both"/>
        <w:rPr>
          <w:lang w:val="cs-CZ"/>
        </w:rPr>
      </w:pPr>
      <w:r>
        <w:rPr>
          <w:rFonts w:ascii="Arial Narrow" w:hAnsi="Arial Narrow"/>
          <w:lang w:val="cs-CZ"/>
        </w:rPr>
        <w:t xml:space="preserve">V </w:t>
      </w:r>
      <w:hyperlink r:id="rId15" w:history="1">
        <w:r w:rsidRPr="003723DD">
          <w:rPr>
            <w:rStyle w:val="Hypertextovodkaz"/>
            <w:rFonts w:ascii="Arial Narrow" w:hAnsi="Arial Narrow"/>
            <w:lang w:val="cs-CZ"/>
          </w:rPr>
          <w:t>Druhé</w:t>
        </w:r>
        <w:r w:rsidRPr="003723DD">
          <w:rPr>
            <w:rStyle w:val="Hypertextovodkaz"/>
            <w:rFonts w:ascii="Arial Narrow" w:hAnsi="Arial Narrow"/>
            <w:i/>
            <w:lang w:val="cs-CZ"/>
          </w:rPr>
          <w:t xml:space="preserve"> průběžné </w:t>
        </w:r>
        <w:r w:rsidRPr="003723DD">
          <w:rPr>
            <w:rStyle w:val="Hypertextovodkaz"/>
            <w:rFonts w:ascii="Arial Narrow" w:hAnsi="Arial Narrow"/>
            <w:lang w:val="cs-CZ"/>
          </w:rPr>
          <w:t>zprávě o plnění doporučení</w:t>
        </w:r>
      </w:hyperlink>
      <w:r w:rsidRPr="00EB1A3F">
        <w:rPr>
          <w:rFonts w:ascii="Arial Narrow" w:hAnsi="Arial Narrow"/>
          <w:color w:val="0000FF"/>
          <w:lang w:val="cs-CZ"/>
        </w:rPr>
        <w:t xml:space="preserve"> </w:t>
      </w:r>
      <w:r>
        <w:rPr>
          <w:rFonts w:ascii="Arial Narrow" w:hAnsi="Arial Narrow"/>
          <w:lang w:val="cs-CZ"/>
        </w:rPr>
        <w:t xml:space="preserve">přijaté na 66. plenárním zasedání Skupiny GRECO (12. prosince 2014) hodnocení dosud nesplněných doporučení zůstalo nezměněné. </w:t>
      </w:r>
      <w:r w:rsidR="00F1587C">
        <w:rPr>
          <w:rFonts w:ascii="Arial Narrow" w:hAnsi="Arial Narrow"/>
          <w:lang w:val="cs-CZ"/>
        </w:rPr>
        <w:t>T</w:t>
      </w:r>
      <w:r>
        <w:rPr>
          <w:rFonts w:ascii="Arial Narrow" w:hAnsi="Arial Narrow"/>
          <w:lang w:val="cs-CZ"/>
        </w:rPr>
        <w:t>edy, úroveň plnění doporučení byla znovu ohodnocena jako “globálně neuspokojivá” a, v souladu s čl. 32, odst. 2, část (</w:t>
      </w:r>
      <w:proofErr w:type="spellStart"/>
      <w:r>
        <w:rPr>
          <w:rFonts w:ascii="Arial Narrow" w:hAnsi="Arial Narrow"/>
          <w:lang w:val="cs-CZ"/>
        </w:rPr>
        <w:t>ii</w:t>
      </w:r>
      <w:proofErr w:type="spellEnd"/>
      <w:r>
        <w:rPr>
          <w:rFonts w:ascii="Arial Narrow" w:hAnsi="Arial Narrow"/>
          <w:lang w:val="cs-CZ"/>
        </w:rPr>
        <w:t xml:space="preserve">) b), Skupina GRECO instruovala Prezidenta Statutární komise, aby zaslal </w:t>
      </w:r>
      <w:r w:rsidRPr="00EB1A3F">
        <w:rPr>
          <w:rFonts w:ascii="Arial Narrow" w:hAnsi="Arial Narrow"/>
          <w:color w:val="000000" w:themeColor="text1"/>
          <w:lang w:val="cs-CZ"/>
        </w:rPr>
        <w:t>dopis stálému zástupci České republiky při Radě Evropy</w:t>
      </w:r>
      <w:r>
        <w:rPr>
          <w:rFonts w:ascii="Arial Narrow" w:hAnsi="Arial Narrow"/>
          <w:color w:val="FF3333"/>
          <w:lang w:val="cs-CZ"/>
        </w:rPr>
        <w:t>,</w:t>
      </w:r>
      <w:r>
        <w:rPr>
          <w:rFonts w:ascii="Arial Narrow" w:hAnsi="Arial Narrow"/>
          <w:lang w:val="cs-CZ"/>
        </w:rPr>
        <w:t xml:space="preserve"> přičemž zdůraznila potřebu co nejdříve dosáhnout skutečného pokroku.  </w:t>
      </w:r>
    </w:p>
    <w:p w:rsidR="006917B1" w:rsidRDefault="006917B1">
      <w:pPr>
        <w:pStyle w:val="Default"/>
        <w:tabs>
          <w:tab w:val="left" w:pos="567"/>
        </w:tabs>
        <w:spacing w:before="240" w:after="60"/>
        <w:contextualSpacing/>
        <w:jc w:val="both"/>
        <w:rPr>
          <w:rFonts w:ascii="Arial Narrow" w:hAnsi="Arial Narrow"/>
          <w:lang w:val="cs-CZ"/>
        </w:rPr>
      </w:pPr>
    </w:p>
    <w:p w:rsidR="006917B1" w:rsidRDefault="004B6FEE">
      <w:pPr>
        <w:pStyle w:val="Default"/>
        <w:numPr>
          <w:ilvl w:val="0"/>
          <w:numId w:val="1"/>
        </w:numPr>
        <w:tabs>
          <w:tab w:val="left" w:pos="567"/>
        </w:tabs>
        <w:spacing w:before="240" w:after="60"/>
        <w:contextualSpacing/>
        <w:jc w:val="both"/>
        <w:rPr>
          <w:rFonts w:ascii="Arial Narrow" w:hAnsi="Arial Narrow"/>
          <w:lang w:val="cs-CZ"/>
        </w:rPr>
      </w:pPr>
      <w:r>
        <w:rPr>
          <w:rFonts w:ascii="Arial Narrow" w:hAnsi="Arial Narrow"/>
          <w:lang w:val="cs-CZ"/>
        </w:rPr>
        <w:t xml:space="preserve">V </w:t>
      </w:r>
      <w:hyperlink r:id="rId16" w:history="1">
        <w:r w:rsidRPr="003723DD">
          <w:rPr>
            <w:rStyle w:val="Hypertextovodkaz"/>
            <w:rFonts w:ascii="Arial Narrow" w:hAnsi="Arial Narrow"/>
            <w:lang w:val="cs-CZ"/>
          </w:rPr>
          <w:t>Třetí</w:t>
        </w:r>
        <w:r w:rsidRPr="003723DD">
          <w:rPr>
            <w:rStyle w:val="Hypertextovodkaz"/>
            <w:rFonts w:ascii="Arial Narrow" w:hAnsi="Arial Narrow"/>
            <w:i/>
            <w:lang w:val="cs-CZ"/>
          </w:rPr>
          <w:t xml:space="preserve"> průběžné </w:t>
        </w:r>
        <w:r w:rsidRPr="003723DD">
          <w:rPr>
            <w:rStyle w:val="Hypertextovodkaz"/>
            <w:rFonts w:ascii="Arial Narrow" w:hAnsi="Arial Narrow"/>
            <w:lang w:val="cs-CZ"/>
          </w:rPr>
          <w:t xml:space="preserve">zprávě o plnění </w:t>
        </w:r>
        <w:r w:rsidR="00EB1A3F" w:rsidRPr="003723DD">
          <w:rPr>
            <w:rStyle w:val="Hypertextovodkaz"/>
            <w:rFonts w:ascii="Arial Narrow" w:hAnsi="Arial Narrow"/>
            <w:lang w:val="cs-CZ"/>
          </w:rPr>
          <w:t>doporučení</w:t>
        </w:r>
      </w:hyperlink>
      <w:r w:rsidR="00EB1A3F" w:rsidRPr="003723DD">
        <w:rPr>
          <w:rFonts w:ascii="Arial Narrow" w:hAnsi="Arial Narrow"/>
          <w:color w:val="auto"/>
          <w:lang w:val="cs-CZ"/>
        </w:rPr>
        <w:t xml:space="preserve"> </w:t>
      </w:r>
      <w:r>
        <w:rPr>
          <w:rFonts w:ascii="Arial Narrow" w:hAnsi="Arial Narrow"/>
          <w:lang w:val="cs-CZ"/>
        </w:rPr>
        <w:t>přijaté na 70. plenární</w:t>
      </w:r>
      <w:r w:rsidR="00F1587C">
        <w:rPr>
          <w:rFonts w:ascii="Arial Narrow" w:hAnsi="Arial Narrow"/>
          <w:lang w:val="cs-CZ"/>
        </w:rPr>
        <w:t>m</w:t>
      </w:r>
      <w:r>
        <w:rPr>
          <w:rFonts w:ascii="Arial Narrow" w:hAnsi="Arial Narrow"/>
          <w:lang w:val="cs-CZ"/>
        </w:rPr>
        <w:t xml:space="preserve"> </w:t>
      </w:r>
      <w:r w:rsidR="00F1587C">
        <w:rPr>
          <w:rFonts w:ascii="Arial Narrow" w:hAnsi="Arial Narrow"/>
          <w:lang w:val="cs-CZ"/>
        </w:rPr>
        <w:t>zasedání</w:t>
      </w:r>
      <w:r>
        <w:rPr>
          <w:rFonts w:ascii="Arial Narrow" w:hAnsi="Arial Narrow"/>
          <w:lang w:val="cs-CZ"/>
        </w:rPr>
        <w:t xml:space="preserve"> (4. prosince 2015), Skupina GRECO ocenila uspokojivou implementaci doporučení </w:t>
      </w:r>
      <w:proofErr w:type="spellStart"/>
      <w:r>
        <w:rPr>
          <w:rFonts w:ascii="Arial Narrow" w:hAnsi="Arial Narrow"/>
          <w:lang w:val="cs-CZ"/>
        </w:rPr>
        <w:t>iii</w:t>
      </w:r>
      <w:proofErr w:type="spellEnd"/>
      <w:r>
        <w:rPr>
          <w:rFonts w:ascii="Arial Narrow" w:hAnsi="Arial Narrow"/>
          <w:lang w:val="cs-CZ"/>
        </w:rPr>
        <w:t xml:space="preserve"> v souvislosti s Tématem </w:t>
      </w:r>
      <w:r>
        <w:rPr>
          <w:rFonts w:ascii="Arial Narrow" w:hAnsi="Arial Narrow"/>
          <w:lang w:val="cs-CZ"/>
        </w:rPr>
        <w:lastRenderedPageBreak/>
        <w:t xml:space="preserve">I (doporučení i a </w:t>
      </w:r>
      <w:proofErr w:type="spellStart"/>
      <w:r>
        <w:rPr>
          <w:rFonts w:ascii="Arial Narrow" w:hAnsi="Arial Narrow"/>
          <w:lang w:val="cs-CZ"/>
        </w:rPr>
        <w:t>iv</w:t>
      </w:r>
      <w:proofErr w:type="spellEnd"/>
      <w:r>
        <w:rPr>
          <w:rFonts w:ascii="Arial Narrow" w:hAnsi="Arial Narrow"/>
          <w:lang w:val="cs-CZ"/>
        </w:rPr>
        <w:t xml:space="preserve"> zůstala částečně splněná) a částečné splnění doporučení i-</w:t>
      </w:r>
      <w:proofErr w:type="spellStart"/>
      <w:r>
        <w:rPr>
          <w:rFonts w:ascii="Arial Narrow" w:hAnsi="Arial Narrow"/>
          <w:lang w:val="cs-CZ"/>
        </w:rPr>
        <w:t>ix</w:t>
      </w:r>
      <w:proofErr w:type="spellEnd"/>
      <w:r>
        <w:rPr>
          <w:rFonts w:ascii="Arial Narrow" w:hAnsi="Arial Narrow"/>
          <w:lang w:val="cs-CZ"/>
        </w:rPr>
        <w:t xml:space="preserve"> spadající pod Téma II. Úroveň plnění doporučení přesto znovu zůstala “globálně neuspok</w:t>
      </w:r>
      <w:r w:rsidR="00F762C8">
        <w:rPr>
          <w:rFonts w:ascii="Arial Narrow" w:hAnsi="Arial Narrow"/>
          <w:lang w:val="cs-CZ"/>
        </w:rPr>
        <w:t xml:space="preserve">ojivá” a v </w:t>
      </w:r>
      <w:r w:rsidR="00F1587C">
        <w:rPr>
          <w:rFonts w:ascii="Arial Narrow" w:hAnsi="Arial Narrow"/>
          <w:lang w:val="cs-CZ"/>
        </w:rPr>
        <w:t xml:space="preserve">souladu s </w:t>
      </w:r>
      <w:r w:rsidR="00F762C8">
        <w:rPr>
          <w:rFonts w:ascii="Arial Narrow" w:hAnsi="Arial Narrow"/>
          <w:lang w:val="cs-CZ"/>
        </w:rPr>
        <w:t xml:space="preserve">čl. 32, odst. 2 </w:t>
      </w:r>
      <w:r>
        <w:rPr>
          <w:rFonts w:ascii="Arial Narrow" w:hAnsi="Arial Narrow"/>
          <w:lang w:val="cs-CZ"/>
        </w:rPr>
        <w:t>(</w:t>
      </w:r>
      <w:proofErr w:type="spellStart"/>
      <w:r>
        <w:rPr>
          <w:rFonts w:ascii="Arial Narrow" w:hAnsi="Arial Narrow"/>
          <w:lang w:val="cs-CZ"/>
        </w:rPr>
        <w:t>ii</w:t>
      </w:r>
      <w:proofErr w:type="spellEnd"/>
      <w:r>
        <w:rPr>
          <w:rFonts w:ascii="Arial Narrow" w:hAnsi="Arial Narrow"/>
          <w:lang w:val="cs-CZ"/>
        </w:rPr>
        <w:t xml:space="preserve">) c), Skupina GRECO vyzvala Generálního tajemníka Rady Evropy k zaslání dopisu </w:t>
      </w:r>
      <w:r w:rsidR="00F1587C">
        <w:rPr>
          <w:rFonts w:ascii="Arial Narrow" w:hAnsi="Arial Narrow"/>
          <w:lang w:val="cs-CZ"/>
        </w:rPr>
        <w:t>m</w:t>
      </w:r>
      <w:r>
        <w:rPr>
          <w:rFonts w:ascii="Arial Narrow" w:hAnsi="Arial Narrow"/>
          <w:lang w:val="cs-CZ"/>
        </w:rPr>
        <w:t xml:space="preserve">inistru zahraničních věcí České republiky, aby ho vybídl k rychlejší činnosti. </w:t>
      </w:r>
    </w:p>
    <w:p w:rsidR="00EB1A3F" w:rsidRPr="003723DD" w:rsidRDefault="00EB1A3F" w:rsidP="00EB1A3F">
      <w:pPr>
        <w:pStyle w:val="Odstavecseseznamem"/>
        <w:numPr>
          <w:ilvl w:val="0"/>
          <w:numId w:val="1"/>
        </w:numPr>
        <w:tabs>
          <w:tab w:val="left" w:pos="567"/>
        </w:tabs>
        <w:spacing w:before="240" w:after="60"/>
        <w:contextualSpacing/>
        <w:jc w:val="both"/>
        <w:rPr>
          <w:lang w:val="cs-CZ"/>
        </w:rPr>
      </w:pPr>
      <w:r>
        <w:rPr>
          <w:rFonts w:ascii="Arial Narrow" w:hAnsi="Arial Narrow" w:cs="Arial"/>
          <w:color w:val="000000"/>
          <w:lang w:val="cs-CZ" w:eastAsia="en-US"/>
        </w:rPr>
        <w:t xml:space="preserve">Ve </w:t>
      </w:r>
      <w:hyperlink r:id="rId17" w:history="1">
        <w:r w:rsidRPr="003723DD">
          <w:rPr>
            <w:rStyle w:val="Hypertextovodkaz"/>
            <w:rFonts w:ascii="Arial Narrow" w:hAnsi="Arial Narrow" w:cs="Arial"/>
            <w:lang w:val="cs-CZ" w:eastAsia="en-US"/>
          </w:rPr>
          <w:t xml:space="preserve">Čtvrté </w:t>
        </w:r>
        <w:r w:rsidRPr="003723DD">
          <w:rPr>
            <w:rStyle w:val="Hypertextovodkaz"/>
            <w:rFonts w:ascii="Arial Narrow" w:hAnsi="Arial Narrow" w:cs="Arial"/>
            <w:i/>
            <w:lang w:val="cs-CZ" w:eastAsia="en-US"/>
          </w:rPr>
          <w:t xml:space="preserve">průběžné </w:t>
        </w:r>
        <w:r w:rsidRPr="003723DD">
          <w:rPr>
            <w:rStyle w:val="Hypertextovodkaz"/>
            <w:rFonts w:ascii="Arial Narrow" w:hAnsi="Arial Narrow" w:cs="Arial"/>
            <w:lang w:val="cs-CZ" w:eastAsia="en-US"/>
          </w:rPr>
          <w:t>zprávě o plnění doporučení</w:t>
        </w:r>
      </w:hyperlink>
      <w:r w:rsidRPr="003723DD">
        <w:rPr>
          <w:rFonts w:ascii="Arial Narrow" w:hAnsi="Arial Narrow" w:cs="Arial"/>
          <w:lang w:val="cs-CZ" w:eastAsia="en-US"/>
        </w:rPr>
        <w:t xml:space="preserve"> </w:t>
      </w:r>
      <w:r>
        <w:rPr>
          <w:rFonts w:ascii="Arial Narrow" w:hAnsi="Arial Narrow" w:cs="Arial"/>
          <w:color w:val="000000"/>
          <w:lang w:val="cs-CZ" w:eastAsia="en-US"/>
        </w:rPr>
        <w:t xml:space="preserve">přijaté na 74. plenárním zasedání (2. prosince 2016), Skupina GRECO zmínila nedostatek vývoje ohledně Tématu I, ale byla spokojena s </w:t>
      </w:r>
      <w:r w:rsidR="00F1587C">
        <w:rPr>
          <w:rFonts w:ascii="Arial Narrow" w:hAnsi="Arial Narrow" w:cs="Arial"/>
          <w:color w:val="000000"/>
          <w:lang w:val="cs-CZ" w:eastAsia="en-US"/>
        </w:rPr>
        <w:t>novelizací</w:t>
      </w:r>
      <w:r>
        <w:rPr>
          <w:rFonts w:ascii="Arial Narrow" w:hAnsi="Arial Narrow" w:cs="Arial"/>
          <w:color w:val="000000"/>
          <w:lang w:val="cs-CZ" w:eastAsia="en-US"/>
        </w:rPr>
        <w:t xml:space="preserve"> Zákona o sdružování v politických stranách a politických hnutích a dále několika volebních předpisů, což vedlo k celkovému zlepšení </w:t>
      </w:r>
      <w:r w:rsidR="00F1587C">
        <w:rPr>
          <w:rFonts w:ascii="Arial Narrow" w:hAnsi="Arial Narrow" w:cs="Arial"/>
          <w:color w:val="000000"/>
          <w:lang w:val="cs-CZ" w:eastAsia="en-US"/>
        </w:rPr>
        <w:t xml:space="preserve">úrovně plnění </w:t>
      </w:r>
      <w:r>
        <w:rPr>
          <w:rFonts w:ascii="Arial Narrow" w:hAnsi="Arial Narrow" w:cs="Arial"/>
          <w:color w:val="000000"/>
          <w:lang w:val="cs-CZ" w:eastAsia="en-US"/>
        </w:rPr>
        <w:t xml:space="preserve">doporučení i, </w:t>
      </w:r>
      <w:proofErr w:type="spellStart"/>
      <w:r>
        <w:rPr>
          <w:rFonts w:ascii="Arial Narrow" w:hAnsi="Arial Narrow" w:cs="Arial"/>
          <w:color w:val="000000"/>
          <w:lang w:val="cs-CZ" w:eastAsia="en-US"/>
        </w:rPr>
        <w:t>ii</w:t>
      </w:r>
      <w:proofErr w:type="spellEnd"/>
      <w:r>
        <w:rPr>
          <w:rFonts w:ascii="Arial Narrow" w:hAnsi="Arial Narrow" w:cs="Arial"/>
          <w:color w:val="000000"/>
          <w:lang w:val="cs-CZ" w:eastAsia="en-US"/>
        </w:rPr>
        <w:t xml:space="preserve">, </w:t>
      </w:r>
      <w:proofErr w:type="spellStart"/>
      <w:r>
        <w:rPr>
          <w:rFonts w:ascii="Arial Narrow" w:hAnsi="Arial Narrow" w:cs="Arial"/>
          <w:color w:val="000000"/>
          <w:lang w:val="cs-CZ" w:eastAsia="en-US"/>
        </w:rPr>
        <w:t>iv</w:t>
      </w:r>
      <w:proofErr w:type="spellEnd"/>
      <w:r>
        <w:rPr>
          <w:rFonts w:ascii="Arial Narrow" w:hAnsi="Arial Narrow" w:cs="Arial"/>
          <w:color w:val="000000"/>
          <w:lang w:val="cs-CZ" w:eastAsia="en-US"/>
        </w:rPr>
        <w:t>, v-</w:t>
      </w:r>
      <w:proofErr w:type="spellStart"/>
      <w:r>
        <w:rPr>
          <w:rFonts w:ascii="Arial Narrow" w:hAnsi="Arial Narrow" w:cs="Arial"/>
          <w:color w:val="000000"/>
          <w:lang w:val="cs-CZ" w:eastAsia="en-US"/>
        </w:rPr>
        <w:t>vii</w:t>
      </w:r>
      <w:proofErr w:type="spellEnd"/>
      <w:r>
        <w:rPr>
          <w:rFonts w:ascii="Arial Narrow" w:hAnsi="Arial Narrow" w:cs="Arial"/>
          <w:color w:val="000000"/>
          <w:lang w:val="cs-CZ" w:eastAsia="en-US"/>
        </w:rPr>
        <w:t xml:space="preserve"> a </w:t>
      </w:r>
      <w:proofErr w:type="spellStart"/>
      <w:r>
        <w:rPr>
          <w:rFonts w:ascii="Arial Narrow" w:hAnsi="Arial Narrow" w:cs="Arial"/>
          <w:color w:val="000000"/>
          <w:lang w:val="cs-CZ" w:eastAsia="en-US"/>
        </w:rPr>
        <w:t>ix</w:t>
      </w:r>
      <w:proofErr w:type="spellEnd"/>
      <w:r>
        <w:rPr>
          <w:rFonts w:ascii="Arial Narrow" w:hAnsi="Arial Narrow" w:cs="Arial"/>
          <w:color w:val="000000"/>
          <w:lang w:val="cs-CZ" w:eastAsia="en-US"/>
        </w:rPr>
        <w:t xml:space="preserve"> spadající pod Téma II, </w:t>
      </w:r>
      <w:r w:rsidR="00F1587C">
        <w:rPr>
          <w:rFonts w:ascii="Arial Narrow" w:hAnsi="Arial Narrow" w:cs="Arial"/>
          <w:color w:val="000000"/>
          <w:lang w:val="cs-CZ" w:eastAsia="en-US"/>
        </w:rPr>
        <w:t xml:space="preserve">na </w:t>
      </w:r>
      <w:r>
        <w:rPr>
          <w:rFonts w:ascii="Arial Narrow" w:hAnsi="Arial Narrow" w:cs="Arial"/>
          <w:color w:val="000000"/>
          <w:lang w:val="cs-CZ" w:eastAsia="en-US"/>
        </w:rPr>
        <w:t xml:space="preserve">uspokojivě splněná. To vedlo skupinu GRECO k závěru, že úroveň plnění doporučení už není “globálně neuspokojivá”. 29. září 2017 české orgány </w:t>
      </w:r>
      <w:r w:rsidR="00F1587C">
        <w:rPr>
          <w:rFonts w:ascii="Arial Narrow" w:hAnsi="Arial Narrow" w:cs="Arial"/>
          <w:color w:val="000000"/>
          <w:lang w:val="cs-CZ" w:eastAsia="en-US"/>
        </w:rPr>
        <w:t xml:space="preserve">postoupily </w:t>
      </w:r>
      <w:r>
        <w:rPr>
          <w:rFonts w:ascii="Arial Narrow" w:hAnsi="Arial Narrow" w:cs="Arial"/>
          <w:color w:val="000000"/>
          <w:lang w:val="cs-CZ" w:eastAsia="en-US"/>
        </w:rPr>
        <w:t xml:space="preserve">dodatečné informace týkající se implementace dosud nesplněných doporučení, které posloužily jako základ pro současnou Druhou zprávu o plnění doporučení vytvořené zpravodaji, a to slečnou Emmou RIZZATO (Itálie) a panem </w:t>
      </w:r>
      <w:proofErr w:type="spellStart"/>
      <w:r>
        <w:rPr>
          <w:rFonts w:ascii="Arial Narrow" w:hAnsi="Arial Narrow" w:cs="Arial"/>
          <w:color w:val="000000"/>
          <w:lang w:val="cs-CZ" w:eastAsia="en-US"/>
        </w:rPr>
        <w:t>Bálintem</w:t>
      </w:r>
      <w:proofErr w:type="spellEnd"/>
      <w:r>
        <w:rPr>
          <w:rFonts w:ascii="Arial Narrow" w:hAnsi="Arial Narrow" w:cs="Arial"/>
          <w:color w:val="000000"/>
          <w:lang w:val="cs-CZ" w:eastAsia="en-US"/>
        </w:rPr>
        <w:t xml:space="preserve"> VARRÓ (Maďarsko) za podpory sekretariátu GRECO.  </w:t>
      </w:r>
    </w:p>
    <w:p w:rsidR="00EB1A3F" w:rsidRDefault="00EB1A3F" w:rsidP="00EB1A3F">
      <w:pPr>
        <w:pStyle w:val="Odstavecseseznamem"/>
        <w:tabs>
          <w:tab w:val="left" w:pos="3120"/>
        </w:tabs>
        <w:ind w:left="567"/>
        <w:rPr>
          <w:rFonts w:ascii="Arial Narrow" w:hAnsi="Arial Narrow"/>
          <w:lang w:val="cs-CZ"/>
        </w:rPr>
      </w:pPr>
      <w:r>
        <w:rPr>
          <w:rFonts w:ascii="Arial Narrow" w:hAnsi="Arial Narrow"/>
          <w:lang w:val="cs-CZ"/>
        </w:rPr>
        <w:tab/>
      </w:r>
    </w:p>
    <w:p w:rsidR="006917B1" w:rsidRDefault="006917B1">
      <w:pPr>
        <w:pStyle w:val="Odstavecseseznamem"/>
        <w:rPr>
          <w:rFonts w:ascii="Arial Narrow" w:hAnsi="Arial Narrow"/>
          <w:lang w:val="cs-CZ"/>
        </w:rPr>
      </w:pPr>
    </w:p>
    <w:p w:rsidR="006917B1" w:rsidRDefault="004B6FEE">
      <w:pPr>
        <w:shd w:val="clear" w:color="auto" w:fill="FFFFFF" w:themeFill="background1"/>
        <w:tabs>
          <w:tab w:val="left" w:pos="567"/>
        </w:tabs>
        <w:spacing w:before="240" w:after="0" w:line="240" w:lineRule="auto"/>
        <w:rPr>
          <w:rFonts w:ascii="Arial Narrow" w:hAnsi="Arial Narrow" w:cs="Arial"/>
          <w:b/>
          <w:bCs/>
          <w:color w:val="000000"/>
          <w:sz w:val="24"/>
          <w:szCs w:val="24"/>
          <w:u w:val="single"/>
          <w:lang w:val="cs-CZ"/>
        </w:rPr>
      </w:pPr>
      <w:r>
        <w:rPr>
          <w:rFonts w:ascii="Arial Narrow" w:hAnsi="Arial Narrow"/>
          <w:b/>
          <w:bCs/>
          <w:sz w:val="24"/>
          <w:szCs w:val="24"/>
          <w:lang w:val="en-GB"/>
        </w:rPr>
        <w:t xml:space="preserve">II. </w:t>
      </w:r>
      <w:r>
        <w:rPr>
          <w:rFonts w:ascii="Arial Narrow" w:hAnsi="Arial Narrow"/>
          <w:b/>
          <w:bCs/>
          <w:sz w:val="24"/>
          <w:szCs w:val="24"/>
          <w:lang w:val="en-GB"/>
        </w:rPr>
        <w:tab/>
      </w:r>
      <w:r>
        <w:rPr>
          <w:rFonts w:ascii="Arial Narrow" w:hAnsi="Arial Narrow"/>
          <w:b/>
          <w:bCs/>
          <w:sz w:val="24"/>
          <w:szCs w:val="24"/>
          <w:u w:val="single"/>
          <w:lang w:val="cs-CZ"/>
        </w:rPr>
        <w:t xml:space="preserve">ANALÝZA </w:t>
      </w:r>
    </w:p>
    <w:p w:rsidR="006917B1" w:rsidRDefault="006917B1">
      <w:pPr>
        <w:pStyle w:val="Default"/>
        <w:shd w:val="clear" w:color="auto" w:fill="FFFFFF" w:themeFill="background1"/>
        <w:tabs>
          <w:tab w:val="left" w:pos="567"/>
        </w:tabs>
        <w:spacing w:before="240" w:after="60"/>
        <w:ind w:left="426" w:hanging="426"/>
        <w:contextualSpacing/>
        <w:jc w:val="both"/>
        <w:rPr>
          <w:rFonts w:ascii="Arial Narrow" w:hAnsi="Arial Narrow"/>
          <w:lang w:val="cs-CZ"/>
        </w:rPr>
      </w:pPr>
    </w:p>
    <w:p w:rsidR="006917B1" w:rsidRDefault="004B6FEE">
      <w:pPr>
        <w:pStyle w:val="Default"/>
        <w:numPr>
          <w:ilvl w:val="0"/>
          <w:numId w:val="1"/>
        </w:numPr>
        <w:tabs>
          <w:tab w:val="left" w:pos="567"/>
        </w:tabs>
        <w:spacing w:before="240" w:after="60"/>
        <w:contextualSpacing/>
        <w:jc w:val="both"/>
        <w:rPr>
          <w:rFonts w:ascii="Arial Narrow" w:hAnsi="Arial Narrow" w:cs="Arial Narrow"/>
          <w:lang w:val="cs-CZ"/>
        </w:rPr>
      </w:pPr>
      <w:r>
        <w:rPr>
          <w:rFonts w:ascii="Arial Narrow" w:hAnsi="Arial Narrow" w:cs="Arial Narrow"/>
          <w:lang w:val="cs-CZ"/>
        </w:rPr>
        <w:t xml:space="preserve">Je třeba připomenout, že následující doporučení zůstávají částečně splněná: doporučení i a </w:t>
      </w:r>
      <w:proofErr w:type="spellStart"/>
      <w:r>
        <w:rPr>
          <w:rFonts w:ascii="Arial Narrow" w:hAnsi="Arial Narrow" w:cs="Arial Narrow"/>
          <w:lang w:val="cs-CZ"/>
        </w:rPr>
        <w:t>iv</w:t>
      </w:r>
      <w:proofErr w:type="spellEnd"/>
      <w:r>
        <w:rPr>
          <w:rFonts w:ascii="Arial Narrow" w:hAnsi="Arial Narrow" w:cs="Arial Narrow"/>
          <w:lang w:val="cs-CZ"/>
        </w:rPr>
        <w:t xml:space="preserve"> (Tématu I – Inkriminace) a doporučení </w:t>
      </w:r>
      <w:proofErr w:type="spellStart"/>
      <w:r>
        <w:rPr>
          <w:rFonts w:ascii="Arial Narrow" w:hAnsi="Arial Narrow" w:cs="Arial Narrow"/>
          <w:lang w:val="cs-CZ"/>
        </w:rPr>
        <w:t>iii</w:t>
      </w:r>
      <w:proofErr w:type="spellEnd"/>
      <w:r>
        <w:rPr>
          <w:rFonts w:ascii="Arial Narrow" w:hAnsi="Arial Narrow" w:cs="Arial Narrow"/>
          <w:lang w:val="cs-CZ"/>
        </w:rPr>
        <w:t xml:space="preserve"> a </w:t>
      </w:r>
      <w:proofErr w:type="spellStart"/>
      <w:r>
        <w:rPr>
          <w:rFonts w:ascii="Arial Narrow" w:hAnsi="Arial Narrow" w:cs="Arial Narrow"/>
          <w:lang w:val="cs-CZ"/>
        </w:rPr>
        <w:t>viii</w:t>
      </w:r>
      <w:proofErr w:type="spellEnd"/>
      <w:r>
        <w:rPr>
          <w:rFonts w:ascii="Arial Narrow" w:hAnsi="Arial Narrow" w:cs="Arial Narrow"/>
          <w:lang w:val="cs-CZ"/>
        </w:rPr>
        <w:t xml:space="preserve"> (Tématu II – Transparentnost financování politických stran). Tato doporučení jsou </w:t>
      </w:r>
      <w:r w:rsidR="00F1587C">
        <w:rPr>
          <w:rFonts w:ascii="Arial Narrow" w:hAnsi="Arial Narrow" w:cs="Arial Narrow"/>
          <w:lang w:val="cs-CZ"/>
        </w:rPr>
        <w:t>zpracována níže</w:t>
      </w:r>
      <w:r>
        <w:rPr>
          <w:rFonts w:ascii="Arial Narrow" w:hAnsi="Arial Narrow" w:cs="Arial Narrow"/>
          <w:lang w:val="cs-CZ"/>
        </w:rPr>
        <w:t xml:space="preserve">. </w:t>
      </w:r>
    </w:p>
    <w:p w:rsidR="006917B1" w:rsidRDefault="006917B1">
      <w:pPr>
        <w:pStyle w:val="Default"/>
        <w:shd w:val="clear" w:color="auto" w:fill="FFFFFF" w:themeFill="background1"/>
        <w:tabs>
          <w:tab w:val="left" w:pos="567"/>
        </w:tabs>
        <w:spacing w:before="240" w:after="60"/>
        <w:ind w:left="426" w:hanging="426"/>
        <w:contextualSpacing/>
        <w:jc w:val="both"/>
        <w:rPr>
          <w:rFonts w:ascii="Arial Narrow" w:hAnsi="Arial Narrow"/>
          <w:shd w:val="clear" w:color="auto" w:fill="FFFF00"/>
          <w:lang w:val="cs-CZ"/>
        </w:rPr>
      </w:pPr>
    </w:p>
    <w:p w:rsidR="006917B1" w:rsidRPr="00EB1A3F" w:rsidRDefault="004B6FEE" w:rsidP="00EB1A3F">
      <w:pPr>
        <w:pStyle w:val="Default"/>
        <w:shd w:val="clear" w:color="auto" w:fill="FFFFFF" w:themeFill="background1"/>
        <w:tabs>
          <w:tab w:val="left" w:pos="567"/>
        </w:tabs>
        <w:spacing w:before="240" w:after="60"/>
        <w:ind w:left="426" w:hanging="426"/>
        <w:contextualSpacing/>
        <w:jc w:val="both"/>
        <w:rPr>
          <w:rFonts w:ascii="Arial Narrow" w:hAnsi="Arial Narrow"/>
          <w:b/>
          <w:bCs/>
          <w:u w:val="single"/>
          <w:lang w:val="cs-CZ"/>
        </w:rPr>
      </w:pPr>
      <w:r>
        <w:rPr>
          <w:rFonts w:ascii="Arial Narrow" w:hAnsi="Arial Narrow"/>
          <w:b/>
          <w:bCs/>
          <w:u w:val="single"/>
          <w:lang w:val="cs-CZ"/>
        </w:rPr>
        <w:t>Téma I: Inkriminace</w:t>
      </w:r>
    </w:p>
    <w:p w:rsidR="006917B1" w:rsidRDefault="004B6FEE">
      <w:pPr>
        <w:shd w:val="clear" w:color="auto" w:fill="FFFFFF" w:themeFill="background1"/>
        <w:tabs>
          <w:tab w:val="left" w:pos="567"/>
        </w:tabs>
        <w:spacing w:before="240" w:after="0" w:line="240" w:lineRule="auto"/>
        <w:ind w:left="426"/>
        <w:contextualSpacing/>
        <w:jc w:val="both"/>
        <w:rPr>
          <w:rFonts w:ascii="Arial Narrow" w:hAnsi="Arial Narrow"/>
          <w:b/>
          <w:bCs/>
          <w:sz w:val="24"/>
          <w:szCs w:val="24"/>
          <w:lang w:val="cs-CZ"/>
        </w:rPr>
      </w:pPr>
      <w:r>
        <w:rPr>
          <w:rFonts w:ascii="Arial Narrow" w:hAnsi="Arial Narrow"/>
          <w:b/>
          <w:bCs/>
          <w:sz w:val="24"/>
          <w:szCs w:val="24"/>
          <w:lang w:val="cs-CZ"/>
        </w:rPr>
        <w:tab/>
        <w:t>Doporučení i.</w:t>
      </w:r>
    </w:p>
    <w:p w:rsidR="006917B1" w:rsidRDefault="006917B1">
      <w:pPr>
        <w:shd w:val="clear" w:color="auto" w:fill="FFFFFF" w:themeFill="background1"/>
        <w:tabs>
          <w:tab w:val="left" w:pos="567"/>
        </w:tabs>
        <w:spacing w:before="240" w:after="0" w:line="240" w:lineRule="auto"/>
        <w:ind w:left="426" w:hanging="426"/>
        <w:contextualSpacing/>
        <w:jc w:val="both"/>
        <w:rPr>
          <w:rFonts w:ascii="Arial Narrow" w:hAnsi="Arial Narrow"/>
          <w:b/>
          <w:bCs/>
          <w:sz w:val="24"/>
          <w:szCs w:val="24"/>
          <w:lang w:val="cs-CZ"/>
        </w:rPr>
      </w:pPr>
    </w:p>
    <w:p w:rsidR="006917B1" w:rsidRDefault="004B6FEE">
      <w:pPr>
        <w:numPr>
          <w:ilvl w:val="0"/>
          <w:numId w:val="1"/>
        </w:numPr>
        <w:tabs>
          <w:tab w:val="left" w:pos="567"/>
        </w:tabs>
        <w:spacing w:before="240" w:after="0" w:line="240" w:lineRule="auto"/>
        <w:contextualSpacing/>
        <w:jc w:val="both"/>
        <w:rPr>
          <w:rFonts w:ascii="Arial Narrow" w:hAnsi="Arial Narrow"/>
          <w:i/>
          <w:iCs/>
          <w:sz w:val="24"/>
          <w:szCs w:val="24"/>
          <w:lang w:val="cs-CZ"/>
        </w:rPr>
      </w:pPr>
      <w:r>
        <w:rPr>
          <w:rFonts w:ascii="Arial Narrow" w:hAnsi="Arial Narrow"/>
          <w:i/>
          <w:iCs/>
          <w:sz w:val="24"/>
          <w:szCs w:val="24"/>
          <w:lang w:val="cs-CZ"/>
        </w:rPr>
        <w:t>GRECO doporučuje vyjasnit, že úplatkářství všech kategorií zaměstnanců ve veřejném sektoru je postižitelné, bez ohledu na to, zda tito zaměstnanci jsou nebo nejsou schopni zásadně ovlivnit konečné rozhodnutí v souvislosti s obstaráváním věcí obecného zájmu.</w:t>
      </w:r>
    </w:p>
    <w:p w:rsidR="006917B1" w:rsidRDefault="006917B1">
      <w:pPr>
        <w:shd w:val="clear" w:color="auto" w:fill="FFFFFF" w:themeFill="background1"/>
        <w:tabs>
          <w:tab w:val="left" w:pos="567"/>
        </w:tabs>
        <w:spacing w:before="240" w:after="0" w:line="240" w:lineRule="auto"/>
        <w:ind w:left="426" w:hanging="426"/>
        <w:contextualSpacing/>
        <w:jc w:val="both"/>
        <w:rPr>
          <w:rFonts w:ascii="Arial Narrow" w:hAnsi="Arial Narrow"/>
          <w:i/>
          <w:iCs/>
          <w:sz w:val="24"/>
          <w:szCs w:val="24"/>
          <w:lang w:val="cs-CZ"/>
        </w:rPr>
      </w:pPr>
    </w:p>
    <w:p w:rsidR="006917B1" w:rsidRPr="003723DD" w:rsidRDefault="004B6FEE" w:rsidP="003C2B3E">
      <w:pPr>
        <w:numPr>
          <w:ilvl w:val="0"/>
          <w:numId w:val="1"/>
        </w:numPr>
        <w:shd w:val="clear" w:color="auto" w:fill="FFFFFF" w:themeFill="background1"/>
        <w:tabs>
          <w:tab w:val="left" w:pos="567"/>
        </w:tabs>
        <w:spacing w:before="240" w:after="0" w:line="240" w:lineRule="auto"/>
        <w:contextualSpacing/>
        <w:jc w:val="both"/>
        <w:rPr>
          <w:lang w:val="cs-CZ"/>
        </w:rPr>
      </w:pPr>
      <w:r>
        <w:rPr>
          <w:rFonts w:ascii="Arial Narrow" w:hAnsi="Arial Narrow"/>
          <w:iCs/>
          <w:sz w:val="24"/>
          <w:szCs w:val="24"/>
          <w:lang w:val="cs-CZ"/>
        </w:rPr>
        <w:t xml:space="preserve">Od přijetí První </w:t>
      </w:r>
      <w:r w:rsidRPr="004B6FEE">
        <w:rPr>
          <w:rFonts w:ascii="Arial Narrow" w:hAnsi="Arial Narrow"/>
          <w:i/>
          <w:iCs/>
          <w:sz w:val="24"/>
          <w:szCs w:val="24"/>
          <w:lang w:val="cs-CZ"/>
        </w:rPr>
        <w:t>průběžné</w:t>
      </w:r>
      <w:r>
        <w:rPr>
          <w:rFonts w:ascii="Arial Narrow" w:hAnsi="Arial Narrow"/>
          <w:iCs/>
          <w:sz w:val="24"/>
          <w:szCs w:val="24"/>
          <w:lang w:val="cs-CZ"/>
        </w:rPr>
        <w:t xml:space="preserve"> zprávy o plnění doporučení </w:t>
      </w:r>
      <w:r w:rsidR="002C6152">
        <w:rPr>
          <w:rFonts w:ascii="Arial Narrow" w:hAnsi="Arial Narrow"/>
          <w:iCs/>
          <w:sz w:val="24"/>
          <w:szCs w:val="24"/>
          <w:lang w:val="cs-CZ"/>
        </w:rPr>
        <w:t xml:space="preserve">bylo </w:t>
      </w:r>
      <w:r>
        <w:rPr>
          <w:rFonts w:ascii="Arial Narrow" w:hAnsi="Arial Narrow"/>
          <w:iCs/>
          <w:sz w:val="24"/>
          <w:szCs w:val="24"/>
          <w:lang w:val="cs-CZ"/>
        </w:rPr>
        <w:t xml:space="preserve">toto doporučení </w:t>
      </w:r>
      <w:r w:rsidR="002C6152">
        <w:rPr>
          <w:rFonts w:ascii="Arial Narrow" w:hAnsi="Arial Narrow"/>
          <w:iCs/>
          <w:sz w:val="24"/>
          <w:szCs w:val="24"/>
          <w:lang w:val="cs-CZ"/>
        </w:rPr>
        <w:t xml:space="preserve">hodnoceno </w:t>
      </w:r>
      <w:r>
        <w:rPr>
          <w:rFonts w:ascii="Arial Narrow" w:hAnsi="Arial Narrow"/>
          <w:iCs/>
          <w:sz w:val="24"/>
          <w:szCs w:val="24"/>
          <w:lang w:val="cs-CZ"/>
        </w:rPr>
        <w:t xml:space="preserve">jako částečně splněné. </w:t>
      </w:r>
      <w:r w:rsidRPr="003C2B3E">
        <w:rPr>
          <w:rFonts w:ascii="Arial Narrow" w:hAnsi="Arial Narrow"/>
          <w:iCs/>
          <w:sz w:val="24"/>
          <w:szCs w:val="24"/>
          <w:lang w:val="cs-CZ"/>
        </w:rPr>
        <w:t xml:space="preserve">České orgány trvaly na tom, že postih úplatkářství všech kategorií zaměstnanců ve veřejném sektoru je obsažen v Trestním zákoníku. </w:t>
      </w:r>
      <w:r w:rsidR="002C6152">
        <w:rPr>
          <w:rFonts w:ascii="Arial Narrow" w:hAnsi="Arial Narrow"/>
          <w:iCs/>
          <w:sz w:val="24"/>
          <w:szCs w:val="24"/>
          <w:lang w:val="cs-CZ"/>
        </w:rPr>
        <w:t>Nicméně</w:t>
      </w:r>
      <w:r w:rsidRPr="003C2B3E">
        <w:rPr>
          <w:rFonts w:ascii="Arial Narrow" w:hAnsi="Arial Narrow"/>
          <w:iCs/>
          <w:sz w:val="24"/>
          <w:szCs w:val="24"/>
          <w:lang w:val="cs-CZ"/>
        </w:rPr>
        <w:t xml:space="preserve">, uplácet někoho “v souvislosti s obstaráváním věcí ve veřejném zájmu” se Nejvyšším soudem rozumí jako „osoba, která rozhoduje či spolurozhoduje ve věci ve veřejném zájmu“ nebo „osoba, která nemá rozhodovací pravomoc, ale – například – připravuje podkladové informace pro rozhodnutí“ nebo vykonává další činnosti, které mohou „zásadně ovlivnit konečné rozhodnutí“. Téměř identickou interpretaci lze nalézt v Metodickém návodu vydaném Nejvyšším státním zastupitelstvím. </w:t>
      </w:r>
      <w:r w:rsidRPr="003C2B3E">
        <w:rPr>
          <w:rFonts w:ascii="Arial Narrow" w:hAnsi="Arial Narrow"/>
          <w:sz w:val="24"/>
          <w:szCs w:val="24"/>
          <w:lang w:val="cs-CZ"/>
        </w:rPr>
        <w:t xml:space="preserve">Přestože byl v jednom soudním rozhodnutí předloženém Skupině GRECO koncept „v souvislosti s obstaráváním věci ve veřejném zájmu“ širší, Skupina GRECO </w:t>
      </w:r>
      <w:r w:rsidR="003A50EF">
        <w:rPr>
          <w:rFonts w:ascii="Arial Narrow" w:hAnsi="Arial Narrow"/>
          <w:sz w:val="24"/>
          <w:szCs w:val="24"/>
          <w:lang w:val="cs-CZ"/>
        </w:rPr>
        <w:t>nebyla přesvědčena, že by s jistotou stanovil,</w:t>
      </w:r>
      <w:r w:rsidRPr="003C2B3E">
        <w:rPr>
          <w:rFonts w:ascii="Arial Narrow" w:hAnsi="Arial Narrow"/>
          <w:sz w:val="24"/>
          <w:szCs w:val="24"/>
          <w:lang w:val="cs-CZ"/>
        </w:rPr>
        <w:t xml:space="preserve"> že všichni zaměstnanci veřejného sektoru, zejména ti, kteří vykonávají pomocné práce, jejichž úkoly a činnost nemohou být považovány za „zásadně ovlivňující konečné rozhodnutí“ spadají pod působnost ustanovení úplatkářství a nepřímého úplatkářství, tak jako je upraveno v </w:t>
      </w:r>
      <w:r w:rsidR="003A50EF">
        <w:rPr>
          <w:rFonts w:ascii="Arial Narrow" w:hAnsi="Arial Narrow"/>
          <w:sz w:val="24"/>
          <w:szCs w:val="24"/>
          <w:lang w:val="cs-CZ"/>
        </w:rPr>
        <w:t>T</w:t>
      </w:r>
      <w:r w:rsidRPr="003C2B3E">
        <w:rPr>
          <w:rFonts w:ascii="Arial Narrow" w:hAnsi="Arial Narrow"/>
          <w:sz w:val="24"/>
          <w:szCs w:val="24"/>
          <w:lang w:val="cs-CZ"/>
        </w:rPr>
        <w:t xml:space="preserve">restněprávní </w:t>
      </w:r>
      <w:r w:rsidR="003A50EF">
        <w:rPr>
          <w:rFonts w:ascii="Arial Narrow" w:hAnsi="Arial Narrow"/>
          <w:sz w:val="24"/>
          <w:szCs w:val="24"/>
          <w:lang w:val="cs-CZ"/>
        </w:rPr>
        <w:t>ú</w:t>
      </w:r>
      <w:r w:rsidRPr="003C2B3E">
        <w:rPr>
          <w:rFonts w:ascii="Arial Narrow" w:hAnsi="Arial Narrow"/>
          <w:sz w:val="24"/>
          <w:szCs w:val="24"/>
          <w:lang w:val="cs-CZ"/>
        </w:rPr>
        <w:t xml:space="preserve">mluvě o korupci. </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iCs/>
          <w:sz w:val="24"/>
          <w:szCs w:val="24"/>
          <w:shd w:val="clear" w:color="auto" w:fill="FFFF00"/>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Style w:val="hps"/>
          <w:rFonts w:ascii="Arial Narrow" w:hAnsi="Arial Narrow"/>
          <w:iCs/>
          <w:sz w:val="24"/>
          <w:szCs w:val="24"/>
          <w:lang w:val="cs-CZ"/>
        </w:rPr>
      </w:pPr>
      <w:r>
        <w:rPr>
          <w:rFonts w:ascii="Arial Narrow" w:hAnsi="Arial Narrow"/>
          <w:iCs/>
          <w:sz w:val="24"/>
          <w:szCs w:val="24"/>
          <w:u w:val="single"/>
          <w:lang w:val="cs-CZ"/>
        </w:rPr>
        <w:t>Orgány České republiky</w:t>
      </w:r>
      <w:r>
        <w:rPr>
          <w:rFonts w:ascii="Arial Narrow" w:hAnsi="Arial Narrow"/>
          <w:iCs/>
          <w:sz w:val="24"/>
          <w:szCs w:val="24"/>
          <w:lang w:val="cs-CZ"/>
        </w:rPr>
        <w:t xml:space="preserve"> </w:t>
      </w:r>
      <w:r w:rsidR="003A50EF">
        <w:rPr>
          <w:rFonts w:ascii="Arial Narrow" w:hAnsi="Arial Narrow"/>
          <w:iCs/>
          <w:sz w:val="24"/>
          <w:szCs w:val="24"/>
          <w:lang w:val="cs-CZ"/>
        </w:rPr>
        <w:t xml:space="preserve">zopakovaly </w:t>
      </w:r>
      <w:r>
        <w:rPr>
          <w:rFonts w:ascii="Arial Narrow" w:hAnsi="Arial Narrow"/>
          <w:iCs/>
          <w:sz w:val="24"/>
          <w:szCs w:val="24"/>
          <w:lang w:val="cs-CZ"/>
        </w:rPr>
        <w:t xml:space="preserve">jejich pozici v souvislosti s širokou interpretací vztahující se k opatřením o úplatkářství upravených v Trestním zákoníku. </w:t>
      </w:r>
    </w:p>
    <w:p w:rsidR="006917B1" w:rsidRDefault="006917B1">
      <w:pPr>
        <w:pStyle w:val="Odstavecseseznamem"/>
        <w:rPr>
          <w:rFonts w:ascii="Arial Narrow" w:hAnsi="Arial Narrow" w:cs="Arial"/>
          <w:u w:val="single"/>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iCs/>
          <w:sz w:val="24"/>
          <w:szCs w:val="24"/>
          <w:u w:val="single"/>
          <w:lang w:val="cs-CZ"/>
        </w:rPr>
      </w:pPr>
      <w:r>
        <w:rPr>
          <w:rFonts w:ascii="Arial Narrow" w:hAnsi="Arial Narrow" w:cs="Arial"/>
          <w:sz w:val="24"/>
          <w:szCs w:val="24"/>
          <w:u w:val="single"/>
          <w:lang w:val="cs-CZ"/>
        </w:rPr>
        <w:lastRenderedPageBreak/>
        <w:t>GRECO</w:t>
      </w:r>
      <w:r>
        <w:rPr>
          <w:rFonts w:ascii="Arial Narrow" w:hAnsi="Arial Narrow" w:cs="Arial"/>
          <w:sz w:val="24"/>
          <w:szCs w:val="24"/>
          <w:lang w:val="cs-CZ"/>
        </w:rPr>
        <w:t xml:space="preserve"> zdůraznilo absenci konkrétních kroků a naléhá na orgány České republiky, aby plně splnily toto doporučení. </w:t>
      </w:r>
    </w:p>
    <w:p w:rsidR="003723DD" w:rsidRPr="003723DD" w:rsidRDefault="003723DD" w:rsidP="003723DD">
      <w:pPr>
        <w:shd w:val="clear" w:color="auto" w:fill="FFFFFF" w:themeFill="background1"/>
        <w:tabs>
          <w:tab w:val="left" w:pos="567"/>
        </w:tabs>
        <w:spacing w:before="240" w:after="0" w:line="240" w:lineRule="auto"/>
        <w:ind w:left="567"/>
        <w:contextualSpacing/>
        <w:jc w:val="both"/>
        <w:rPr>
          <w:rFonts w:ascii="Arial Narrow" w:hAnsi="Arial Narrow"/>
          <w:iCs/>
          <w:sz w:val="24"/>
          <w:szCs w:val="24"/>
          <w:u w:val="single"/>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iCs/>
          <w:sz w:val="24"/>
          <w:szCs w:val="24"/>
          <w:u w:val="single"/>
          <w:lang w:val="cs-CZ"/>
        </w:rPr>
      </w:pPr>
      <w:r>
        <w:rPr>
          <w:rFonts w:ascii="Arial Narrow" w:hAnsi="Arial Narrow" w:cs="Arial"/>
          <w:sz w:val="24"/>
          <w:szCs w:val="24"/>
          <w:u w:val="single"/>
          <w:lang w:val="cs-CZ"/>
        </w:rPr>
        <w:t xml:space="preserve">Skupina GRECO došla k závěru, že doporučení (i) zůstává částečně splněné. </w:t>
      </w:r>
    </w:p>
    <w:p w:rsidR="006917B1" w:rsidRDefault="006917B1">
      <w:pPr>
        <w:shd w:val="clear" w:color="auto" w:fill="FFFFFF" w:themeFill="background1"/>
        <w:tabs>
          <w:tab w:val="left" w:pos="567"/>
        </w:tabs>
        <w:spacing w:before="240" w:after="0" w:line="240" w:lineRule="auto"/>
        <w:contextualSpacing/>
        <w:jc w:val="both"/>
        <w:rPr>
          <w:rFonts w:ascii="Arial Narrow" w:hAnsi="Arial Narrow"/>
          <w:iCs/>
          <w:sz w:val="24"/>
          <w:szCs w:val="24"/>
          <w:u w:val="single"/>
          <w:lang w:val="cs-CZ"/>
        </w:rPr>
      </w:pPr>
    </w:p>
    <w:p w:rsidR="003723DD" w:rsidRDefault="004B6FEE" w:rsidP="00EB1A3F">
      <w:pPr>
        <w:shd w:val="clear" w:color="auto" w:fill="FFFFFF" w:themeFill="background1"/>
        <w:spacing w:before="240" w:after="0" w:line="240" w:lineRule="auto"/>
        <w:ind w:left="567" w:hanging="567"/>
        <w:contextualSpacing/>
        <w:jc w:val="both"/>
        <w:rPr>
          <w:rFonts w:ascii="Arial Narrow" w:hAnsi="Arial Narrow" w:cs="Arial"/>
          <w:b/>
          <w:sz w:val="24"/>
          <w:szCs w:val="24"/>
          <w:lang w:val="cs-CZ"/>
        </w:rPr>
      </w:pPr>
      <w:r>
        <w:rPr>
          <w:rFonts w:ascii="Arial Narrow" w:hAnsi="Arial Narrow" w:cs="Arial"/>
          <w:b/>
          <w:sz w:val="24"/>
          <w:szCs w:val="24"/>
          <w:lang w:val="cs-CZ"/>
        </w:rPr>
        <w:tab/>
      </w:r>
    </w:p>
    <w:p w:rsidR="006917B1" w:rsidRDefault="003723DD" w:rsidP="00EB1A3F">
      <w:pPr>
        <w:shd w:val="clear" w:color="auto" w:fill="FFFFFF" w:themeFill="background1"/>
        <w:spacing w:before="240" w:after="0" w:line="240" w:lineRule="auto"/>
        <w:ind w:left="567" w:hanging="567"/>
        <w:contextualSpacing/>
        <w:jc w:val="both"/>
        <w:rPr>
          <w:rFonts w:ascii="Arial Narrow" w:hAnsi="Arial Narrow" w:cs="Arial"/>
          <w:b/>
          <w:sz w:val="24"/>
          <w:szCs w:val="24"/>
          <w:lang w:val="cs-CZ"/>
        </w:rPr>
      </w:pPr>
      <w:r>
        <w:rPr>
          <w:rFonts w:ascii="Arial Narrow" w:hAnsi="Arial Narrow" w:cs="Arial"/>
          <w:b/>
          <w:sz w:val="24"/>
          <w:szCs w:val="24"/>
          <w:lang w:val="cs-CZ"/>
        </w:rPr>
        <w:tab/>
      </w:r>
      <w:r w:rsidR="004B6FEE">
        <w:rPr>
          <w:rFonts w:ascii="Arial Narrow" w:hAnsi="Arial Narrow" w:cs="Arial"/>
          <w:b/>
          <w:sz w:val="24"/>
          <w:szCs w:val="24"/>
          <w:lang w:val="cs-CZ"/>
        </w:rPr>
        <w:t xml:space="preserve">Doporučení </w:t>
      </w:r>
      <w:proofErr w:type="spellStart"/>
      <w:r w:rsidR="004B6FEE">
        <w:rPr>
          <w:rFonts w:ascii="Arial Narrow" w:hAnsi="Arial Narrow" w:cs="Arial"/>
          <w:b/>
          <w:sz w:val="24"/>
          <w:szCs w:val="24"/>
          <w:lang w:val="cs-CZ"/>
        </w:rPr>
        <w:t>iv</w:t>
      </w:r>
      <w:proofErr w:type="spellEnd"/>
      <w:r w:rsidR="004B6FEE">
        <w:rPr>
          <w:rFonts w:ascii="Arial Narrow" w:hAnsi="Arial Narrow" w:cs="Arial"/>
          <w:b/>
          <w:sz w:val="24"/>
          <w:szCs w:val="24"/>
          <w:lang w:val="cs-CZ"/>
        </w:rPr>
        <w:t>.</w:t>
      </w:r>
    </w:p>
    <w:p w:rsidR="006917B1" w:rsidRDefault="004B6FEE">
      <w:pPr>
        <w:pStyle w:val="Odstavecseseznamem"/>
        <w:numPr>
          <w:ilvl w:val="0"/>
          <w:numId w:val="1"/>
        </w:numPr>
        <w:tabs>
          <w:tab w:val="left" w:pos="567"/>
        </w:tabs>
        <w:spacing w:before="240" w:after="60"/>
        <w:contextualSpacing/>
        <w:jc w:val="both"/>
        <w:rPr>
          <w:rFonts w:ascii="Arial Narrow" w:hAnsi="Arial Narrow"/>
          <w:u w:val="single"/>
          <w:lang w:val="cs-CZ"/>
        </w:rPr>
      </w:pPr>
      <w:r>
        <w:rPr>
          <w:rFonts w:ascii="Arial Narrow" w:hAnsi="Arial Narrow" w:cs="Arial"/>
          <w:i/>
          <w:lang w:val="cs-CZ"/>
        </w:rPr>
        <w:t>GRECO doporučuje jednoznačně upřesnit, jakým způsobem je v České republice trestně postižitelné úplatkářství zahraničních arbitrů a zahraničních porotců, a co nejdříve podepsat a ratifikovat Dodatkový protokol k Trestněprávní úmluvě o korupci (ETS 191).</w:t>
      </w:r>
    </w:p>
    <w:p w:rsidR="006917B1" w:rsidRDefault="006917B1">
      <w:pPr>
        <w:pStyle w:val="Odstavecseseznamem"/>
        <w:shd w:val="clear" w:color="auto" w:fill="FFFFFF" w:themeFill="background1"/>
        <w:tabs>
          <w:tab w:val="left" w:pos="567"/>
        </w:tabs>
        <w:spacing w:before="240" w:after="60"/>
        <w:ind w:left="426" w:hanging="426"/>
        <w:contextualSpacing/>
        <w:jc w:val="both"/>
        <w:rPr>
          <w:rFonts w:ascii="Arial Narrow" w:hAnsi="Arial Narrow"/>
          <w:u w:val="single"/>
          <w:lang w:val="cs-CZ"/>
        </w:rPr>
      </w:pPr>
    </w:p>
    <w:p w:rsidR="006917B1" w:rsidRDefault="004B6FEE">
      <w:pPr>
        <w:pStyle w:val="Odstavecseseznamem"/>
        <w:numPr>
          <w:ilvl w:val="0"/>
          <w:numId w:val="1"/>
        </w:numPr>
        <w:shd w:val="clear" w:color="auto" w:fill="FFFFFF" w:themeFill="background1"/>
        <w:tabs>
          <w:tab w:val="left" w:pos="567"/>
        </w:tabs>
        <w:spacing w:before="240" w:after="60"/>
        <w:contextualSpacing/>
        <w:jc w:val="both"/>
        <w:rPr>
          <w:rFonts w:ascii="Arial Narrow" w:hAnsi="Arial Narrow"/>
          <w:lang w:val="cs-CZ"/>
        </w:rPr>
      </w:pPr>
      <w:r>
        <w:rPr>
          <w:rFonts w:ascii="Arial Narrow" w:hAnsi="Arial Narrow"/>
          <w:lang w:val="cs-CZ"/>
        </w:rPr>
        <w:t xml:space="preserve">Skupina GRECO již dříve ohodnotila toto doporučení jako </w:t>
      </w:r>
      <w:r>
        <w:rPr>
          <w:rFonts w:ascii="Arial Narrow" w:hAnsi="Arial Narrow"/>
          <w:u w:val="single"/>
          <w:lang w:val="cs-CZ"/>
        </w:rPr>
        <w:t>částečně splněné</w:t>
      </w:r>
      <w:r>
        <w:rPr>
          <w:rFonts w:ascii="Arial Narrow" w:hAnsi="Arial Narrow"/>
          <w:lang w:val="cs-CZ"/>
        </w:rPr>
        <w:t xml:space="preserve"> vzhledem k nedostatku pokroku</w:t>
      </w:r>
      <w:r w:rsidR="00F735B3">
        <w:rPr>
          <w:rFonts w:ascii="Arial Narrow" w:hAnsi="Arial Narrow"/>
          <w:lang w:val="cs-CZ"/>
        </w:rPr>
        <w:t xml:space="preserve"> </w:t>
      </w:r>
      <w:proofErr w:type="spellStart"/>
      <w:r w:rsidR="00F735B3">
        <w:rPr>
          <w:rFonts w:ascii="Arial Narrow" w:hAnsi="Arial Narrow"/>
          <w:lang w:val="cs-CZ"/>
        </w:rPr>
        <w:t>vedoucímuk</w:t>
      </w:r>
      <w:proofErr w:type="spellEnd"/>
      <w:r>
        <w:rPr>
          <w:rFonts w:ascii="Arial Narrow" w:hAnsi="Arial Narrow"/>
          <w:lang w:val="cs-CZ"/>
        </w:rPr>
        <w:t xml:space="preserve"> podpisu a ratifikaci Dodatkového protokolu Trestněprávní úmluvy o korupci. </w:t>
      </w:r>
    </w:p>
    <w:p w:rsidR="006917B1" w:rsidRDefault="006917B1">
      <w:pPr>
        <w:pStyle w:val="Odstavecseseznamem"/>
        <w:rPr>
          <w:rFonts w:ascii="Arial Narrow" w:hAnsi="Arial Narrow"/>
          <w:lang w:val="cs-CZ"/>
        </w:rPr>
      </w:pPr>
    </w:p>
    <w:p w:rsidR="006917B1" w:rsidRPr="003723DD" w:rsidRDefault="004B6FEE">
      <w:pPr>
        <w:pStyle w:val="Odstavecseseznamem"/>
        <w:numPr>
          <w:ilvl w:val="0"/>
          <w:numId w:val="1"/>
        </w:numPr>
        <w:shd w:val="clear" w:color="auto" w:fill="FFFFFF" w:themeFill="background1"/>
        <w:tabs>
          <w:tab w:val="left" w:pos="567"/>
        </w:tabs>
        <w:spacing w:before="240" w:after="60"/>
        <w:contextualSpacing/>
        <w:jc w:val="both"/>
        <w:rPr>
          <w:lang w:val="cs-CZ"/>
        </w:rPr>
      </w:pPr>
      <w:r>
        <w:rPr>
          <w:rFonts w:ascii="Arial Narrow" w:hAnsi="Arial Narrow"/>
          <w:u w:val="single"/>
          <w:lang w:val="cs-CZ"/>
        </w:rPr>
        <w:t>Orgány České republiky</w:t>
      </w:r>
      <w:r>
        <w:rPr>
          <w:rFonts w:ascii="Arial Narrow" w:hAnsi="Arial Narrow"/>
          <w:lang w:val="cs-CZ"/>
        </w:rPr>
        <w:t xml:space="preserve"> podepsaly Dodatkový protokol během oficiálního ceremoniálu na konferenci „Prevence Korupce </w:t>
      </w:r>
      <w:r w:rsidR="00F735B3">
        <w:rPr>
          <w:rFonts w:ascii="Arial Narrow" w:hAnsi="Arial Narrow"/>
          <w:lang w:val="cs-CZ"/>
        </w:rPr>
        <w:t>ve vztahu ke</w:t>
      </w:r>
      <w:r>
        <w:rPr>
          <w:rFonts w:ascii="Arial Narrow" w:hAnsi="Arial Narrow"/>
          <w:lang w:val="cs-CZ"/>
        </w:rPr>
        <w:t xml:space="preserve"> člen</w:t>
      </w:r>
      <w:r w:rsidR="00F735B3">
        <w:rPr>
          <w:rFonts w:ascii="Arial Narrow" w:hAnsi="Arial Narrow"/>
          <w:lang w:val="cs-CZ"/>
        </w:rPr>
        <w:t>ům</w:t>
      </w:r>
      <w:r>
        <w:rPr>
          <w:rFonts w:ascii="Arial Narrow" w:hAnsi="Arial Narrow"/>
          <w:lang w:val="cs-CZ"/>
        </w:rPr>
        <w:t xml:space="preserve"> Parlamentu, soudc</w:t>
      </w:r>
      <w:r w:rsidR="00F735B3">
        <w:rPr>
          <w:rFonts w:ascii="Arial Narrow" w:hAnsi="Arial Narrow"/>
          <w:lang w:val="cs-CZ"/>
        </w:rPr>
        <w:t>ům</w:t>
      </w:r>
      <w:r>
        <w:rPr>
          <w:rFonts w:ascii="Arial Narrow" w:hAnsi="Arial Narrow"/>
          <w:lang w:val="cs-CZ"/>
        </w:rPr>
        <w:t xml:space="preserve"> a státním zástupc</w:t>
      </w:r>
      <w:r w:rsidR="00F735B3">
        <w:rPr>
          <w:rFonts w:ascii="Arial Narrow" w:hAnsi="Arial Narrow"/>
          <w:lang w:val="cs-CZ"/>
        </w:rPr>
        <w:t>ům</w:t>
      </w:r>
      <w:r>
        <w:rPr>
          <w:rFonts w:ascii="Arial Narrow" w:hAnsi="Arial Narrow"/>
          <w:lang w:val="cs-CZ"/>
        </w:rPr>
        <w:t xml:space="preserve">: hlavní </w:t>
      </w:r>
      <w:r w:rsidR="00F735B3">
        <w:rPr>
          <w:rFonts w:ascii="Arial Narrow" w:hAnsi="Arial Narrow"/>
          <w:lang w:val="cs-CZ"/>
        </w:rPr>
        <w:t xml:space="preserve">trendy </w:t>
      </w:r>
      <w:r>
        <w:rPr>
          <w:rFonts w:ascii="Arial Narrow" w:hAnsi="Arial Narrow"/>
          <w:lang w:val="cs-CZ"/>
        </w:rPr>
        <w:t>a ponaučení vzešlé ze Čtvrtého hodnotícího kola GRECO“ (Praha, 9</w:t>
      </w:r>
      <w:r w:rsidR="00F735B3">
        <w:rPr>
          <w:rFonts w:ascii="Arial Narrow" w:hAnsi="Arial Narrow"/>
          <w:lang w:val="cs-CZ"/>
        </w:rPr>
        <w:t xml:space="preserve">. – </w:t>
      </w:r>
      <w:r>
        <w:rPr>
          <w:rFonts w:ascii="Arial Narrow" w:hAnsi="Arial Narrow"/>
          <w:lang w:val="cs-CZ"/>
        </w:rPr>
        <w:t>10</w:t>
      </w:r>
      <w:r w:rsidR="00F735B3">
        <w:rPr>
          <w:rFonts w:ascii="Arial Narrow" w:hAnsi="Arial Narrow"/>
          <w:lang w:val="cs-CZ"/>
        </w:rPr>
        <w:t>.</w:t>
      </w:r>
      <w:r>
        <w:rPr>
          <w:rFonts w:ascii="Arial Narrow" w:hAnsi="Arial Narrow"/>
          <w:lang w:val="cs-CZ"/>
        </w:rPr>
        <w:t xml:space="preserve"> listopadu 2017</w:t>
      </w:r>
      <w:r w:rsidR="00F735B3">
        <w:rPr>
          <w:rFonts w:ascii="Arial Narrow" w:hAnsi="Arial Narrow"/>
          <w:lang w:val="cs-CZ"/>
        </w:rPr>
        <w:t>),</w:t>
      </w:r>
      <w:r>
        <w:rPr>
          <w:rFonts w:ascii="Arial Narrow" w:hAnsi="Arial Narrow"/>
          <w:lang w:val="cs-CZ"/>
        </w:rPr>
        <w:t xml:space="preserve"> organizované v rámci předsednictví České republiky ve Výboru ministrů Rady Evropy. Ratifikační proces momentálně probíhá v Parlamentu České republiky.</w:t>
      </w:r>
    </w:p>
    <w:p w:rsidR="006917B1" w:rsidRDefault="006917B1">
      <w:pPr>
        <w:pStyle w:val="Odstavecseseznamem"/>
        <w:rPr>
          <w:rStyle w:val="hps"/>
          <w:rFonts w:ascii="Arial Narrow" w:hAnsi="Arial Narrow"/>
          <w:lang w:val="cs-CZ"/>
        </w:rPr>
      </w:pPr>
    </w:p>
    <w:p w:rsidR="006917B1" w:rsidRDefault="004B6FEE">
      <w:pPr>
        <w:pStyle w:val="Odstavecseseznamem"/>
        <w:numPr>
          <w:ilvl w:val="0"/>
          <w:numId w:val="1"/>
        </w:numPr>
        <w:shd w:val="clear" w:color="auto" w:fill="FFFFFF" w:themeFill="background1"/>
        <w:tabs>
          <w:tab w:val="left" w:pos="567"/>
        </w:tabs>
        <w:spacing w:before="240" w:after="60"/>
        <w:contextualSpacing/>
        <w:jc w:val="both"/>
        <w:rPr>
          <w:rStyle w:val="hps"/>
          <w:rFonts w:ascii="Arial Narrow" w:hAnsi="Arial Narrow"/>
          <w:lang w:val="cs-CZ"/>
        </w:rPr>
      </w:pPr>
      <w:r>
        <w:rPr>
          <w:rStyle w:val="hps"/>
          <w:rFonts w:ascii="Arial Narrow" w:hAnsi="Arial Narrow"/>
          <w:u w:val="single"/>
          <w:lang w:val="cs-CZ"/>
        </w:rPr>
        <w:t>GRECO</w:t>
      </w:r>
      <w:r>
        <w:rPr>
          <w:rStyle w:val="hps"/>
          <w:rFonts w:ascii="Arial Narrow" w:hAnsi="Arial Narrow"/>
          <w:lang w:val="cs-CZ"/>
        </w:rPr>
        <w:t xml:space="preserve"> oceňuje podpis Dodatkového Protokolu a vyzývá orgány České republiky, aby urychlily ratifikační proces. </w:t>
      </w:r>
    </w:p>
    <w:p w:rsidR="006917B1" w:rsidRDefault="006917B1">
      <w:pPr>
        <w:pStyle w:val="Odstavecseseznamem"/>
        <w:rPr>
          <w:rStyle w:val="hps"/>
          <w:rFonts w:ascii="Arial Narrow" w:hAnsi="Arial Narrow"/>
          <w:lang w:val="cs-CZ"/>
        </w:rPr>
      </w:pPr>
    </w:p>
    <w:p w:rsidR="006917B1" w:rsidRPr="003C2B3E" w:rsidRDefault="004B6FEE" w:rsidP="003C2B3E">
      <w:pPr>
        <w:pStyle w:val="Odstavecseseznamem"/>
        <w:numPr>
          <w:ilvl w:val="0"/>
          <w:numId w:val="1"/>
        </w:numPr>
        <w:tabs>
          <w:tab w:val="left" w:pos="567"/>
        </w:tabs>
        <w:spacing w:before="240" w:after="60"/>
        <w:contextualSpacing/>
        <w:jc w:val="both"/>
        <w:rPr>
          <w:rFonts w:ascii="Arial Narrow" w:hAnsi="Arial Narrow"/>
          <w:lang w:val="cs-CZ"/>
        </w:rPr>
      </w:pPr>
      <w:r>
        <w:rPr>
          <w:rFonts w:ascii="Arial Narrow" w:hAnsi="Arial Narrow"/>
          <w:u w:val="single"/>
          <w:lang w:val="cs-CZ"/>
        </w:rPr>
        <w:t xml:space="preserve">Skupina GRECO došla k závěru, že doporučení </w:t>
      </w:r>
      <w:proofErr w:type="spellStart"/>
      <w:r>
        <w:rPr>
          <w:rFonts w:ascii="Arial Narrow" w:hAnsi="Arial Narrow"/>
          <w:u w:val="single"/>
          <w:lang w:val="cs-CZ"/>
        </w:rPr>
        <w:t>iv</w:t>
      </w:r>
      <w:proofErr w:type="spellEnd"/>
      <w:r>
        <w:rPr>
          <w:rFonts w:ascii="Arial Narrow" w:hAnsi="Arial Narrow"/>
          <w:u w:val="single"/>
          <w:lang w:val="cs-CZ"/>
        </w:rPr>
        <w:t xml:space="preserve"> zůstává částečně splněné.</w:t>
      </w:r>
    </w:p>
    <w:p w:rsidR="003723DD" w:rsidRDefault="003723DD">
      <w:pPr>
        <w:shd w:val="clear" w:color="auto" w:fill="FFFFFF" w:themeFill="background1"/>
        <w:spacing w:before="240" w:after="0" w:line="240" w:lineRule="auto"/>
        <w:rPr>
          <w:rFonts w:ascii="Arial Narrow" w:hAnsi="Arial Narrow"/>
          <w:b/>
          <w:sz w:val="24"/>
          <w:szCs w:val="24"/>
          <w:u w:val="single"/>
          <w:lang w:val="cs-CZ"/>
        </w:rPr>
      </w:pPr>
    </w:p>
    <w:p w:rsidR="006917B1" w:rsidRDefault="004B6FEE">
      <w:pPr>
        <w:shd w:val="clear" w:color="auto" w:fill="FFFFFF" w:themeFill="background1"/>
        <w:spacing w:before="240" w:after="0" w:line="240" w:lineRule="auto"/>
        <w:rPr>
          <w:rFonts w:ascii="Arial Narrow" w:hAnsi="Arial Narrow"/>
          <w:b/>
          <w:sz w:val="24"/>
          <w:szCs w:val="24"/>
          <w:u w:val="single"/>
          <w:lang w:val="cs-CZ"/>
        </w:rPr>
      </w:pPr>
      <w:r>
        <w:rPr>
          <w:rFonts w:ascii="Arial Narrow" w:hAnsi="Arial Narrow"/>
          <w:b/>
          <w:sz w:val="24"/>
          <w:szCs w:val="24"/>
          <w:u w:val="single"/>
          <w:lang w:val="cs-CZ"/>
        </w:rPr>
        <w:t>Téma II: Transparentnost financování politických stran</w:t>
      </w:r>
    </w:p>
    <w:p w:rsidR="006917B1" w:rsidRDefault="006917B1">
      <w:pPr>
        <w:pStyle w:val="question"/>
        <w:shd w:val="clear" w:color="auto" w:fill="FFFFFF" w:themeFill="background1"/>
        <w:spacing w:before="240" w:after="60"/>
        <w:ind w:left="0" w:firstLine="0"/>
        <w:contextualSpacing/>
        <w:rPr>
          <w:rFonts w:cs="Arial"/>
          <w:i/>
          <w:szCs w:val="24"/>
          <w:lang w:val="cs-CZ"/>
        </w:rPr>
      </w:pPr>
    </w:p>
    <w:p w:rsidR="006917B1" w:rsidRDefault="004B6FEE">
      <w:pPr>
        <w:pStyle w:val="question"/>
        <w:numPr>
          <w:ilvl w:val="0"/>
          <w:numId w:val="1"/>
        </w:numPr>
        <w:shd w:val="clear" w:color="auto" w:fill="FFFFFF" w:themeFill="background1"/>
        <w:spacing w:before="240" w:after="60"/>
        <w:contextualSpacing/>
      </w:pPr>
      <w:r>
        <w:rPr>
          <w:szCs w:val="24"/>
          <w:lang w:val="cs-CZ"/>
        </w:rPr>
        <w:t xml:space="preserve">Je třeba připomenout, že ve Čtvrté </w:t>
      </w:r>
      <w:r w:rsidRPr="004B6FEE">
        <w:rPr>
          <w:i/>
          <w:szCs w:val="24"/>
          <w:lang w:val="cs-CZ"/>
        </w:rPr>
        <w:t>průběžné</w:t>
      </w:r>
      <w:r>
        <w:rPr>
          <w:szCs w:val="24"/>
          <w:lang w:val="cs-CZ"/>
        </w:rPr>
        <w:t xml:space="preserve"> zprávě o plnění doporu</w:t>
      </w:r>
      <w:r w:rsidR="00EB1A3F">
        <w:rPr>
          <w:szCs w:val="24"/>
          <w:lang w:val="cs-CZ"/>
        </w:rPr>
        <w:t>čení, GRECO uvítalo novelizaci Z</w:t>
      </w:r>
      <w:r>
        <w:rPr>
          <w:szCs w:val="24"/>
          <w:lang w:val="cs-CZ"/>
        </w:rPr>
        <w:t xml:space="preserve">ákona o sdružování v politických stranách a politických </w:t>
      </w:r>
      <w:r w:rsidR="00EB1A3F">
        <w:rPr>
          <w:szCs w:val="24"/>
          <w:lang w:val="cs-CZ"/>
        </w:rPr>
        <w:t>hnutích a některých dalších</w:t>
      </w:r>
      <w:r>
        <w:rPr>
          <w:szCs w:val="24"/>
          <w:lang w:val="cs-CZ"/>
        </w:rPr>
        <w:t xml:space="preserve"> předpisů. Většina z těchto novel nabyla účinnosti 1. ledna 2017. </w:t>
      </w:r>
    </w:p>
    <w:p w:rsidR="006917B1" w:rsidRDefault="006917B1" w:rsidP="00EB1A3F">
      <w:pPr>
        <w:pStyle w:val="question"/>
        <w:shd w:val="clear" w:color="auto" w:fill="FFFFFF" w:themeFill="background1"/>
        <w:spacing w:before="240" w:after="60"/>
        <w:ind w:left="0" w:firstLine="0"/>
        <w:contextualSpacing/>
        <w:rPr>
          <w:b/>
          <w:bCs/>
          <w:szCs w:val="24"/>
          <w:lang w:val="cs-CZ" w:eastAsia="fr-FR"/>
        </w:rPr>
      </w:pPr>
    </w:p>
    <w:p w:rsidR="006917B1" w:rsidRDefault="004B6FEE">
      <w:pPr>
        <w:shd w:val="clear" w:color="auto" w:fill="FFFFFF" w:themeFill="background1"/>
        <w:spacing w:before="240" w:after="0" w:line="240" w:lineRule="auto"/>
        <w:ind w:left="567"/>
        <w:contextualSpacing/>
        <w:jc w:val="both"/>
        <w:rPr>
          <w:rFonts w:ascii="Arial Narrow" w:hAnsi="Arial Narrow"/>
          <w:i/>
          <w:iCs/>
          <w:sz w:val="24"/>
          <w:szCs w:val="24"/>
          <w:lang w:val="cs-CZ" w:eastAsia="fr-FR"/>
        </w:rPr>
      </w:pPr>
      <w:r>
        <w:rPr>
          <w:rFonts w:ascii="Arial Narrow" w:hAnsi="Arial Narrow"/>
          <w:b/>
          <w:bCs/>
          <w:sz w:val="24"/>
          <w:szCs w:val="24"/>
          <w:lang w:val="cs-CZ" w:eastAsia="fr-FR"/>
        </w:rPr>
        <w:t xml:space="preserve">Doporučení </w:t>
      </w:r>
      <w:proofErr w:type="spellStart"/>
      <w:r>
        <w:rPr>
          <w:rFonts w:ascii="Arial Narrow" w:hAnsi="Arial Narrow"/>
          <w:b/>
          <w:bCs/>
          <w:sz w:val="24"/>
          <w:szCs w:val="24"/>
          <w:lang w:val="cs-CZ" w:eastAsia="fr-FR"/>
        </w:rPr>
        <w:t>iii</w:t>
      </w:r>
      <w:proofErr w:type="spellEnd"/>
      <w:r>
        <w:rPr>
          <w:rFonts w:ascii="Arial Narrow" w:hAnsi="Arial Narrow"/>
          <w:b/>
          <w:bCs/>
          <w:sz w:val="24"/>
          <w:szCs w:val="24"/>
          <w:lang w:val="cs-CZ" w:eastAsia="fr-FR"/>
        </w:rPr>
        <w:t>.</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i/>
          <w:sz w:val="24"/>
          <w:szCs w:val="24"/>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cs="Arial"/>
          <w:i/>
          <w:sz w:val="24"/>
          <w:szCs w:val="24"/>
          <w:lang w:val="cs-CZ"/>
        </w:rPr>
      </w:pPr>
      <w:r>
        <w:rPr>
          <w:rFonts w:ascii="Arial Narrow" w:hAnsi="Arial Narrow" w:cs="Arial"/>
          <w:i/>
          <w:sz w:val="24"/>
          <w:szCs w:val="24"/>
          <w:lang w:val="cs-CZ"/>
        </w:rPr>
        <w:t>GRECO doporučilo hledat způsoby, jako konsolidovat účetní knihy a účty politických stran a hnutí tak, aby zahrnovaly účty subjektů, které přímo či nepřímo souvisejí s danou politickou stranou nebo hnutím nebo jsou stranou či hnutím nějakým způsobem kontrolovány.</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i/>
          <w:sz w:val="24"/>
          <w:szCs w:val="24"/>
          <w:lang w:val="cs-CZ"/>
        </w:rPr>
      </w:pPr>
    </w:p>
    <w:p w:rsidR="006917B1" w:rsidRPr="003723DD" w:rsidRDefault="004B6FEE">
      <w:pPr>
        <w:numPr>
          <w:ilvl w:val="0"/>
          <w:numId w:val="1"/>
        </w:numPr>
        <w:shd w:val="clear" w:color="auto" w:fill="FFFFFF" w:themeFill="background1"/>
        <w:tabs>
          <w:tab w:val="left" w:pos="567"/>
        </w:tabs>
        <w:spacing w:before="240" w:after="0" w:line="240" w:lineRule="auto"/>
        <w:contextualSpacing/>
        <w:jc w:val="both"/>
        <w:rPr>
          <w:lang w:val="cs-CZ"/>
        </w:rPr>
      </w:pPr>
      <w:r>
        <w:rPr>
          <w:rFonts w:ascii="Arial Narrow" w:hAnsi="Arial Narrow" w:cs="Arial"/>
          <w:iCs/>
          <w:sz w:val="24"/>
          <w:szCs w:val="24"/>
          <w:lang w:val="cs-CZ"/>
        </w:rPr>
        <w:t xml:space="preserve">Ve Čtvrté </w:t>
      </w:r>
      <w:r w:rsidRPr="004B6FEE">
        <w:rPr>
          <w:rFonts w:ascii="Arial Narrow" w:hAnsi="Arial Narrow" w:cs="Arial"/>
          <w:i/>
          <w:iCs/>
          <w:sz w:val="24"/>
          <w:szCs w:val="24"/>
          <w:lang w:val="cs-CZ"/>
        </w:rPr>
        <w:t>průběžné</w:t>
      </w:r>
      <w:r>
        <w:rPr>
          <w:rFonts w:ascii="Arial Narrow" w:hAnsi="Arial Narrow" w:cs="Arial"/>
          <w:iCs/>
          <w:sz w:val="24"/>
          <w:szCs w:val="24"/>
          <w:lang w:val="cs-CZ"/>
        </w:rPr>
        <w:t xml:space="preserve"> zprávě o plnění doporučení bylo toto doporučení </w:t>
      </w:r>
      <w:r w:rsidR="00F735B3">
        <w:rPr>
          <w:rFonts w:ascii="Arial Narrow" w:hAnsi="Arial Narrow" w:cs="Arial"/>
          <w:iCs/>
          <w:sz w:val="24"/>
          <w:szCs w:val="24"/>
          <w:lang w:val="cs-CZ"/>
        </w:rPr>
        <w:t xml:space="preserve">hodnoceno jako </w:t>
      </w:r>
      <w:r w:rsidRPr="003C2B3E">
        <w:rPr>
          <w:rFonts w:ascii="Arial Narrow" w:hAnsi="Arial Narrow" w:cs="Arial"/>
          <w:iCs/>
          <w:sz w:val="24"/>
          <w:szCs w:val="24"/>
          <w:u w:val="single"/>
          <w:lang w:val="cs-CZ"/>
        </w:rPr>
        <w:t>částečně splněn</w:t>
      </w:r>
      <w:r w:rsidR="00F735B3">
        <w:rPr>
          <w:rFonts w:ascii="Arial Narrow" w:hAnsi="Arial Narrow" w:cs="Arial"/>
          <w:iCs/>
          <w:sz w:val="24"/>
          <w:szCs w:val="24"/>
          <w:u w:val="single"/>
          <w:lang w:val="cs-CZ"/>
        </w:rPr>
        <w:t>é</w:t>
      </w:r>
      <w:r w:rsidR="00F762C8">
        <w:rPr>
          <w:rFonts w:ascii="Arial Narrow" w:hAnsi="Arial Narrow" w:cs="Arial"/>
          <w:iCs/>
          <w:sz w:val="24"/>
          <w:szCs w:val="24"/>
          <w:lang w:val="cs-CZ"/>
        </w:rPr>
        <w:t>. GRECO zaznamenalo novelizaci Z</w:t>
      </w:r>
      <w:r>
        <w:rPr>
          <w:rFonts w:ascii="Arial Narrow" w:hAnsi="Arial Narrow" w:cs="Arial"/>
          <w:iCs/>
          <w:sz w:val="24"/>
          <w:szCs w:val="24"/>
          <w:lang w:val="cs-CZ"/>
        </w:rPr>
        <w:t xml:space="preserve">ákona </w:t>
      </w:r>
      <w:r w:rsidR="00F762C8">
        <w:rPr>
          <w:rFonts w:ascii="Arial Narrow" w:hAnsi="Arial Narrow" w:cs="Arial"/>
          <w:iCs/>
          <w:sz w:val="24"/>
          <w:szCs w:val="24"/>
          <w:lang w:val="cs-CZ"/>
        </w:rPr>
        <w:t xml:space="preserve">o </w:t>
      </w:r>
      <w:r>
        <w:rPr>
          <w:rFonts w:ascii="Arial Narrow" w:hAnsi="Arial Narrow" w:cs="Arial"/>
          <w:iCs/>
          <w:sz w:val="24"/>
          <w:szCs w:val="24"/>
          <w:lang w:val="cs-CZ"/>
        </w:rPr>
        <w:t>sdružování v politických stranách a politických hnutích, která zvýšila transparentnost podílů politických stran či hnutí v obchodních korporacích tím způsobem, že všechny obchodní společnosti či družstva, ve kterých má politická strana či hnutí podíl, stejně jako velikost jejich podílu, musejí být uvedeny ve výroční zprávě obchodní korporace. Nicméně</w:t>
      </w:r>
      <w:r w:rsidR="003723DD">
        <w:rPr>
          <w:rFonts w:ascii="Arial Narrow" w:hAnsi="Arial Narrow" w:cs="Arial"/>
          <w:iCs/>
          <w:sz w:val="24"/>
          <w:szCs w:val="24"/>
          <w:lang w:val="cs-CZ"/>
        </w:rPr>
        <w:t xml:space="preserve"> </w:t>
      </w:r>
      <w:r>
        <w:rPr>
          <w:rFonts w:ascii="Arial Narrow" w:hAnsi="Arial Narrow" w:cs="Arial"/>
          <w:sz w:val="24"/>
          <w:szCs w:val="24"/>
          <w:lang w:val="cs-CZ"/>
        </w:rPr>
        <w:t>jelikož není vyžadováno podávat zprávu o příjmu z takového podílu, skupina GRECO došla k závěru, že taková úprava neposkytuje dostatečný přehled o finan</w:t>
      </w:r>
      <w:r w:rsidR="00A058F4">
        <w:rPr>
          <w:rFonts w:ascii="Arial Narrow" w:hAnsi="Arial Narrow" w:cs="Arial"/>
          <w:sz w:val="24"/>
          <w:szCs w:val="24"/>
          <w:lang w:val="cs-CZ"/>
        </w:rPr>
        <w:t>ční situaci</w:t>
      </w:r>
      <w:r>
        <w:rPr>
          <w:rFonts w:ascii="Arial Narrow" w:hAnsi="Arial Narrow" w:cs="Arial"/>
          <w:sz w:val="24"/>
          <w:szCs w:val="24"/>
          <w:lang w:val="cs-CZ"/>
        </w:rPr>
        <w:t xml:space="preserve"> politických stran a hnutí. </w:t>
      </w:r>
    </w:p>
    <w:p w:rsidR="006917B1" w:rsidRDefault="006917B1">
      <w:pPr>
        <w:shd w:val="clear" w:color="auto" w:fill="FFFFFF" w:themeFill="background1"/>
        <w:tabs>
          <w:tab w:val="left" w:pos="567"/>
        </w:tabs>
        <w:spacing w:before="240" w:after="0" w:line="240" w:lineRule="auto"/>
        <w:contextualSpacing/>
        <w:jc w:val="both"/>
        <w:rPr>
          <w:rFonts w:ascii="Arial Narrow" w:hAnsi="Arial Narrow" w:cs="Arial"/>
          <w:sz w:val="24"/>
          <w:szCs w:val="24"/>
          <w:lang w:val="cs-CZ"/>
        </w:rPr>
      </w:pPr>
    </w:p>
    <w:p w:rsidR="00A058F4" w:rsidRPr="003723DD" w:rsidRDefault="004B6FEE" w:rsidP="00A058F4">
      <w:pPr>
        <w:numPr>
          <w:ilvl w:val="0"/>
          <w:numId w:val="1"/>
        </w:numPr>
        <w:shd w:val="clear" w:color="auto" w:fill="FFFFFF" w:themeFill="background1"/>
        <w:tabs>
          <w:tab w:val="left" w:pos="567"/>
        </w:tabs>
        <w:spacing w:before="240" w:after="0"/>
        <w:contextualSpacing/>
        <w:jc w:val="both"/>
        <w:rPr>
          <w:lang w:val="cs-CZ"/>
        </w:rPr>
      </w:pPr>
      <w:r>
        <w:rPr>
          <w:rFonts w:ascii="Arial Narrow" w:hAnsi="Arial Narrow" w:cs="Arial"/>
          <w:sz w:val="24"/>
          <w:szCs w:val="24"/>
          <w:u w:val="single"/>
          <w:lang w:val="cs-CZ"/>
        </w:rPr>
        <w:t>Orgány České republiky</w:t>
      </w:r>
      <w:r>
        <w:rPr>
          <w:rFonts w:ascii="Arial Narrow" w:hAnsi="Arial Narrow" w:cs="Arial"/>
          <w:sz w:val="24"/>
          <w:szCs w:val="24"/>
          <w:lang w:val="cs-CZ"/>
        </w:rPr>
        <w:t xml:space="preserve"> trvají na tom, že účty politických stran jsou dostatečně konsolidovány, tak jako je vyžadováno v doporučení. Poukazují na to, že strany se </w:t>
      </w:r>
      <w:r w:rsidR="00A058F4">
        <w:rPr>
          <w:rFonts w:ascii="Arial Narrow" w:hAnsi="Arial Narrow" w:cs="Arial"/>
          <w:sz w:val="24"/>
          <w:szCs w:val="24"/>
          <w:lang w:val="cs-CZ"/>
        </w:rPr>
        <w:t xml:space="preserve">nesmí </w:t>
      </w:r>
      <w:r>
        <w:rPr>
          <w:rFonts w:ascii="Arial Narrow" w:hAnsi="Arial Narrow" w:cs="Arial"/>
          <w:sz w:val="24"/>
          <w:szCs w:val="24"/>
          <w:lang w:val="cs-CZ"/>
        </w:rPr>
        <w:t xml:space="preserve">zapojit do podnikání pod </w:t>
      </w:r>
      <w:r w:rsidR="006A220A">
        <w:rPr>
          <w:rFonts w:ascii="Arial Narrow" w:hAnsi="Arial Narrow" w:cs="Arial"/>
          <w:sz w:val="24"/>
          <w:szCs w:val="24"/>
          <w:lang w:val="cs-CZ"/>
        </w:rPr>
        <w:t xml:space="preserve">svým </w:t>
      </w:r>
      <w:r>
        <w:rPr>
          <w:rFonts w:ascii="Arial Narrow" w:hAnsi="Arial Narrow" w:cs="Arial"/>
          <w:sz w:val="24"/>
          <w:szCs w:val="24"/>
          <w:lang w:val="cs-CZ"/>
        </w:rPr>
        <w:t>jménem, ale pouze se mohou podílet na aktiv</w:t>
      </w:r>
      <w:r w:rsidR="00A058F4">
        <w:rPr>
          <w:rFonts w:ascii="Arial Narrow" w:hAnsi="Arial Narrow" w:cs="Arial"/>
          <w:sz w:val="24"/>
          <w:szCs w:val="24"/>
          <w:lang w:val="cs-CZ"/>
        </w:rPr>
        <w:t>itách</w:t>
      </w:r>
      <w:r>
        <w:rPr>
          <w:rFonts w:ascii="Arial Narrow" w:hAnsi="Arial Narrow" w:cs="Arial"/>
          <w:sz w:val="24"/>
          <w:szCs w:val="24"/>
          <w:lang w:val="cs-CZ"/>
        </w:rPr>
        <w:t xml:space="preserve"> obchodních společností či družstev v oblasti: a) publika</w:t>
      </w:r>
      <w:r w:rsidR="00A058F4">
        <w:rPr>
          <w:rFonts w:ascii="Arial Narrow" w:hAnsi="Arial Narrow" w:cs="Arial"/>
          <w:sz w:val="24"/>
          <w:szCs w:val="24"/>
          <w:lang w:val="cs-CZ"/>
        </w:rPr>
        <w:t>ční</w:t>
      </w:r>
      <w:r>
        <w:rPr>
          <w:rFonts w:ascii="Arial Narrow" w:hAnsi="Arial Narrow" w:cs="Arial"/>
          <w:sz w:val="24"/>
          <w:szCs w:val="24"/>
          <w:lang w:val="cs-CZ"/>
        </w:rPr>
        <w:t xml:space="preserve">, </w:t>
      </w:r>
      <w:r w:rsidR="00A058F4">
        <w:rPr>
          <w:rFonts w:ascii="Arial Narrow" w:hAnsi="Arial Narrow" w:cs="Arial"/>
          <w:sz w:val="24"/>
          <w:szCs w:val="24"/>
          <w:lang w:val="cs-CZ"/>
        </w:rPr>
        <w:t xml:space="preserve">tisku, </w:t>
      </w:r>
      <w:r>
        <w:rPr>
          <w:rFonts w:ascii="Arial Narrow" w:hAnsi="Arial Narrow" w:cs="Arial"/>
          <w:sz w:val="24"/>
          <w:szCs w:val="24"/>
          <w:lang w:val="cs-CZ"/>
        </w:rPr>
        <w:t>radiové</w:t>
      </w:r>
      <w:r w:rsidR="00A058F4">
        <w:rPr>
          <w:rFonts w:ascii="Arial Narrow" w:hAnsi="Arial Narrow" w:cs="Arial"/>
          <w:sz w:val="24"/>
          <w:szCs w:val="24"/>
          <w:lang w:val="cs-CZ"/>
        </w:rPr>
        <w:t>ho</w:t>
      </w:r>
      <w:r>
        <w:rPr>
          <w:rFonts w:ascii="Arial Narrow" w:hAnsi="Arial Narrow" w:cs="Arial"/>
          <w:sz w:val="24"/>
          <w:szCs w:val="24"/>
          <w:lang w:val="cs-CZ"/>
        </w:rPr>
        <w:t xml:space="preserve"> a televizní</w:t>
      </w:r>
      <w:r w:rsidR="00A058F4">
        <w:rPr>
          <w:rFonts w:ascii="Arial Narrow" w:hAnsi="Arial Narrow" w:cs="Arial"/>
          <w:sz w:val="24"/>
          <w:szCs w:val="24"/>
          <w:lang w:val="cs-CZ"/>
        </w:rPr>
        <w:t>ho</w:t>
      </w:r>
      <w:r>
        <w:rPr>
          <w:rFonts w:ascii="Arial Narrow" w:hAnsi="Arial Narrow" w:cs="Arial"/>
          <w:sz w:val="24"/>
          <w:szCs w:val="24"/>
          <w:lang w:val="cs-CZ"/>
        </w:rPr>
        <w:t xml:space="preserve"> vysílání, b) publika</w:t>
      </w:r>
      <w:r w:rsidR="00A058F4">
        <w:rPr>
          <w:rFonts w:ascii="Arial Narrow" w:hAnsi="Arial Narrow" w:cs="Arial"/>
          <w:sz w:val="24"/>
          <w:szCs w:val="24"/>
          <w:lang w:val="cs-CZ"/>
        </w:rPr>
        <w:t>ční</w:t>
      </w:r>
      <w:r>
        <w:rPr>
          <w:rFonts w:ascii="Arial Narrow" w:hAnsi="Arial Narrow" w:cs="Arial"/>
          <w:sz w:val="24"/>
          <w:szCs w:val="24"/>
          <w:lang w:val="cs-CZ"/>
        </w:rPr>
        <w:t xml:space="preserve"> a propagační činnost</w:t>
      </w:r>
      <w:r w:rsidR="00A058F4">
        <w:rPr>
          <w:rFonts w:ascii="Arial Narrow" w:hAnsi="Arial Narrow" w:cs="Arial"/>
          <w:sz w:val="24"/>
          <w:szCs w:val="24"/>
          <w:lang w:val="cs-CZ"/>
        </w:rPr>
        <w:t>i</w:t>
      </w:r>
      <w:r>
        <w:rPr>
          <w:rFonts w:ascii="Arial Narrow" w:hAnsi="Arial Narrow" w:cs="Arial"/>
          <w:sz w:val="24"/>
          <w:szCs w:val="24"/>
          <w:lang w:val="cs-CZ"/>
        </w:rPr>
        <w:t>, c) organizace kulturních, společenských, sportovních, rekreačních, vzdělávacích či politických aktivit, d) výrob</w:t>
      </w:r>
      <w:r w:rsidR="00A058F4">
        <w:rPr>
          <w:rFonts w:ascii="Arial Narrow" w:hAnsi="Arial Narrow" w:cs="Arial"/>
          <w:sz w:val="24"/>
          <w:szCs w:val="24"/>
          <w:lang w:val="cs-CZ"/>
        </w:rPr>
        <w:t>y</w:t>
      </w:r>
      <w:r>
        <w:rPr>
          <w:rFonts w:ascii="Arial Narrow" w:hAnsi="Arial Narrow" w:cs="Arial"/>
          <w:sz w:val="24"/>
          <w:szCs w:val="24"/>
          <w:lang w:val="cs-CZ"/>
        </w:rPr>
        <w:t xml:space="preserve"> a prodej</w:t>
      </w:r>
      <w:r w:rsidR="00A058F4">
        <w:rPr>
          <w:rFonts w:ascii="Arial Narrow" w:hAnsi="Arial Narrow" w:cs="Arial"/>
          <w:sz w:val="24"/>
          <w:szCs w:val="24"/>
          <w:lang w:val="cs-CZ"/>
        </w:rPr>
        <w:t>e</w:t>
      </w:r>
      <w:r>
        <w:rPr>
          <w:rFonts w:ascii="Arial Narrow" w:hAnsi="Arial Narrow" w:cs="Arial"/>
          <w:sz w:val="24"/>
          <w:szCs w:val="24"/>
          <w:lang w:val="cs-CZ"/>
        </w:rPr>
        <w:t xml:space="preserve"> reklamních předmětů, které jsou relevantní pro činnosti této strany právnických osob.</w:t>
      </w:r>
      <w:r w:rsidR="006A220A">
        <w:rPr>
          <w:rFonts w:ascii="Arial Narrow" w:hAnsi="Arial Narrow" w:cs="Arial"/>
          <w:sz w:val="24"/>
          <w:szCs w:val="24"/>
          <w:lang w:val="cs-CZ"/>
        </w:rPr>
        <w:t xml:space="preserve"> Výroční finanční zpráva politické strany musí zahrnovat celkové příjmy, včetně příjmů z obchodní činnosti, příjmy jednotlivých obchodních společností jsou pak dostupné z veřejného obchodního rejstříku právnických osob</w:t>
      </w:r>
      <w:r w:rsidR="006A220A" w:rsidRPr="003723DD">
        <w:rPr>
          <w:rFonts w:ascii="Arial Narrow" w:hAnsi="Arial Narrow" w:cs="Arial"/>
          <w:sz w:val="24"/>
          <w:szCs w:val="24"/>
          <w:lang w:val="cs-CZ"/>
        </w:rPr>
        <w:t>.</w:t>
      </w:r>
    </w:p>
    <w:p w:rsidR="006917B1" w:rsidRPr="003723DD" w:rsidRDefault="006917B1">
      <w:pPr>
        <w:shd w:val="clear" w:color="auto" w:fill="FFFFFF" w:themeFill="background1"/>
        <w:tabs>
          <w:tab w:val="left" w:pos="567"/>
        </w:tabs>
        <w:spacing w:before="240" w:after="0" w:line="240" w:lineRule="auto"/>
        <w:contextualSpacing/>
        <w:jc w:val="both"/>
        <w:rPr>
          <w:rFonts w:ascii="Arial Narrow" w:hAnsi="Arial Narrow" w:cs="Arial"/>
          <w:sz w:val="24"/>
          <w:szCs w:val="24"/>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cs="Arial"/>
          <w:lang w:val="cs-CZ"/>
        </w:rPr>
      </w:pPr>
      <w:r>
        <w:rPr>
          <w:rFonts w:ascii="Arial Narrow" w:hAnsi="Arial Narrow" w:cs="Arial"/>
          <w:sz w:val="24"/>
          <w:szCs w:val="24"/>
          <w:u w:val="single"/>
          <w:lang w:val="cs-CZ"/>
        </w:rPr>
        <w:t>GRECO</w:t>
      </w:r>
      <w:r>
        <w:rPr>
          <w:rFonts w:ascii="Arial Narrow" w:hAnsi="Arial Narrow" w:cs="Arial"/>
          <w:sz w:val="24"/>
          <w:szCs w:val="24"/>
          <w:lang w:val="cs-CZ"/>
        </w:rPr>
        <w:t xml:space="preserve"> bere na vědomí informace zahrnuté v předchozí</w:t>
      </w:r>
      <w:r w:rsidR="006A220A">
        <w:rPr>
          <w:rFonts w:ascii="Arial Narrow" w:hAnsi="Arial Narrow" w:cs="Arial"/>
          <w:sz w:val="24"/>
          <w:szCs w:val="24"/>
          <w:lang w:val="cs-CZ"/>
        </w:rPr>
        <w:t>ch</w:t>
      </w:r>
      <w:r>
        <w:rPr>
          <w:rFonts w:ascii="Arial Narrow" w:hAnsi="Arial Narrow" w:cs="Arial"/>
          <w:sz w:val="24"/>
          <w:szCs w:val="24"/>
          <w:lang w:val="cs-CZ"/>
        </w:rPr>
        <w:t xml:space="preserve"> zpráv</w:t>
      </w:r>
      <w:r w:rsidR="006A220A">
        <w:rPr>
          <w:rFonts w:ascii="Arial Narrow" w:hAnsi="Arial Narrow" w:cs="Arial"/>
          <w:sz w:val="24"/>
          <w:szCs w:val="24"/>
          <w:lang w:val="cs-CZ"/>
        </w:rPr>
        <w:t>ách</w:t>
      </w:r>
      <w:r>
        <w:rPr>
          <w:rFonts w:ascii="Arial Narrow" w:hAnsi="Arial Narrow" w:cs="Arial"/>
          <w:sz w:val="24"/>
          <w:szCs w:val="24"/>
          <w:lang w:val="cs-CZ"/>
        </w:rPr>
        <w:t xml:space="preserve"> o plnění doporučení a v dodat</w:t>
      </w:r>
      <w:r w:rsidR="006A220A">
        <w:rPr>
          <w:rFonts w:ascii="Arial Narrow" w:hAnsi="Arial Narrow" w:cs="Arial"/>
          <w:sz w:val="24"/>
          <w:szCs w:val="24"/>
          <w:lang w:val="cs-CZ"/>
        </w:rPr>
        <w:t>ečných</w:t>
      </w:r>
      <w:r>
        <w:rPr>
          <w:rFonts w:ascii="Arial Narrow" w:hAnsi="Arial Narrow" w:cs="Arial"/>
          <w:sz w:val="24"/>
          <w:szCs w:val="24"/>
          <w:lang w:val="cs-CZ"/>
        </w:rPr>
        <w:t xml:space="preserve"> vysvětleních podaných orgány České republiky. Opatření a vysvětlení (tj. konsolidace účtů politických stran vzhledem k</w:t>
      </w:r>
      <w:r w:rsidR="006A220A">
        <w:rPr>
          <w:rFonts w:ascii="Arial Narrow" w:hAnsi="Arial Narrow" w:cs="Arial"/>
          <w:sz w:val="24"/>
          <w:szCs w:val="24"/>
          <w:lang w:val="cs-CZ"/>
        </w:rPr>
        <w:t xml:space="preserve"> přímo či nepřímo souvisejících společností a </w:t>
      </w:r>
      <w:r>
        <w:rPr>
          <w:rFonts w:ascii="Arial Narrow" w:hAnsi="Arial Narrow" w:cs="Arial"/>
          <w:sz w:val="24"/>
          <w:szCs w:val="24"/>
          <w:lang w:val="cs-CZ"/>
        </w:rPr>
        <w:t xml:space="preserve">omezením jejich podnikatelských aktivit) se společně jeví jako dostatečné pro plnění doporučení, které mělo za cíl především najít způsob konsolidace účetních knih a účtů.   </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lang w:val="cs-CZ"/>
        </w:rPr>
      </w:pPr>
    </w:p>
    <w:p w:rsidR="006917B1" w:rsidRPr="008C7AAB" w:rsidRDefault="004B6FEE">
      <w:pPr>
        <w:numPr>
          <w:ilvl w:val="0"/>
          <w:numId w:val="1"/>
        </w:numPr>
        <w:shd w:val="clear" w:color="auto" w:fill="FFFFFF" w:themeFill="background1"/>
        <w:tabs>
          <w:tab w:val="left" w:pos="567"/>
        </w:tabs>
        <w:spacing w:before="240" w:after="0" w:line="240" w:lineRule="auto"/>
        <w:contextualSpacing/>
        <w:jc w:val="both"/>
        <w:rPr>
          <w:lang w:val="cs-CZ"/>
        </w:rPr>
      </w:pPr>
      <w:r>
        <w:rPr>
          <w:rFonts w:ascii="Arial Narrow" w:hAnsi="Arial Narrow" w:cs="Arial"/>
          <w:sz w:val="24"/>
          <w:szCs w:val="24"/>
          <w:u w:val="single"/>
          <w:lang w:val="cs-CZ"/>
        </w:rPr>
        <w:t xml:space="preserve">GRECO došlo k závěru, že doporučení </w:t>
      </w:r>
      <w:proofErr w:type="spellStart"/>
      <w:r>
        <w:rPr>
          <w:rFonts w:ascii="Arial Narrow" w:hAnsi="Arial Narrow" w:cs="Arial"/>
          <w:sz w:val="24"/>
          <w:szCs w:val="24"/>
          <w:u w:val="single"/>
          <w:lang w:val="cs-CZ"/>
        </w:rPr>
        <w:t>iii</w:t>
      </w:r>
      <w:proofErr w:type="spellEnd"/>
      <w:r>
        <w:rPr>
          <w:rFonts w:ascii="Arial Narrow" w:hAnsi="Arial Narrow" w:cs="Arial"/>
          <w:sz w:val="24"/>
          <w:szCs w:val="24"/>
          <w:u w:val="single"/>
          <w:lang w:val="cs-CZ"/>
        </w:rPr>
        <w:t xml:space="preserve"> bylo uspokojivě splněno.</w:t>
      </w:r>
    </w:p>
    <w:p w:rsidR="006917B1" w:rsidRDefault="006917B1">
      <w:pPr>
        <w:shd w:val="clear" w:color="auto" w:fill="FFFFFF" w:themeFill="background1"/>
        <w:tabs>
          <w:tab w:val="left" w:pos="567"/>
        </w:tabs>
        <w:spacing w:before="240" w:after="0" w:line="240" w:lineRule="auto"/>
        <w:contextualSpacing/>
        <w:jc w:val="both"/>
        <w:rPr>
          <w:rFonts w:ascii="Arial Narrow" w:hAnsi="Arial Narrow" w:cs="Arial"/>
          <w:sz w:val="24"/>
          <w:szCs w:val="24"/>
          <w:u w:val="single"/>
          <w:lang w:val="cs-CZ"/>
        </w:rPr>
      </w:pPr>
    </w:p>
    <w:p w:rsidR="006917B1" w:rsidRDefault="004B6FEE">
      <w:pPr>
        <w:shd w:val="clear" w:color="auto" w:fill="FFFFFF" w:themeFill="background1"/>
        <w:spacing w:before="240" w:after="0" w:line="240" w:lineRule="auto"/>
        <w:ind w:firstLine="567"/>
        <w:rPr>
          <w:rFonts w:ascii="Arial Narrow" w:hAnsi="Arial Narrow"/>
          <w:b/>
          <w:bCs/>
          <w:sz w:val="24"/>
          <w:szCs w:val="24"/>
          <w:lang w:val="en-GB" w:eastAsia="fr-FR"/>
        </w:rPr>
      </w:pPr>
      <w:proofErr w:type="spellStart"/>
      <w:r>
        <w:rPr>
          <w:rFonts w:ascii="Arial Narrow" w:hAnsi="Arial Narrow"/>
          <w:b/>
          <w:bCs/>
          <w:sz w:val="24"/>
          <w:szCs w:val="24"/>
          <w:lang w:val="en-GB"/>
        </w:rPr>
        <w:t>Doporučení</w:t>
      </w:r>
      <w:proofErr w:type="spellEnd"/>
      <w:r>
        <w:rPr>
          <w:rFonts w:ascii="Arial Narrow" w:hAnsi="Arial Narrow"/>
          <w:b/>
          <w:bCs/>
          <w:sz w:val="24"/>
          <w:szCs w:val="24"/>
          <w:lang w:val="en-GB"/>
        </w:rPr>
        <w:t xml:space="preserve"> viii.</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i/>
          <w:sz w:val="24"/>
          <w:szCs w:val="24"/>
          <w:lang w:val="en-GB"/>
        </w:rPr>
      </w:pP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sz w:val="24"/>
          <w:szCs w:val="24"/>
          <w:lang w:val="en-GB"/>
        </w:rPr>
      </w:pPr>
    </w:p>
    <w:p w:rsidR="006917B1" w:rsidRDefault="004B6FEE">
      <w:pPr>
        <w:pStyle w:val="question"/>
        <w:numPr>
          <w:ilvl w:val="0"/>
          <w:numId w:val="1"/>
        </w:numPr>
        <w:rPr>
          <w:rFonts w:cs="Arial"/>
          <w:i/>
          <w:szCs w:val="24"/>
          <w:lang w:val="cs-CZ"/>
        </w:rPr>
      </w:pPr>
      <w:r>
        <w:rPr>
          <w:rFonts w:cs="Arial"/>
          <w:i/>
          <w:szCs w:val="24"/>
          <w:lang w:val="cs-CZ"/>
        </w:rPr>
        <w:t xml:space="preserve">GRECO doporučilo (i) v souladu s článkem 14 doporučení </w:t>
      </w:r>
      <w:proofErr w:type="spellStart"/>
      <w:r>
        <w:rPr>
          <w:rFonts w:cs="Arial"/>
          <w:i/>
          <w:szCs w:val="24"/>
          <w:lang w:val="cs-CZ"/>
        </w:rPr>
        <w:t>Rec</w:t>
      </w:r>
      <w:proofErr w:type="spellEnd"/>
      <w:r>
        <w:rPr>
          <w:rFonts w:cs="Arial"/>
          <w:i/>
          <w:szCs w:val="24"/>
          <w:lang w:val="cs-CZ"/>
        </w:rPr>
        <w:t>(2003)4 o obecných pravidlech proti korupci při financování politických stran a volebních kampaní zajistit zavedení nezávislého mechanismu pro monitorování financování politických stran/hnutí a volebních kampaní (včetně kampaní vedených přímo kandidáty); (</w:t>
      </w:r>
      <w:proofErr w:type="spellStart"/>
      <w:r>
        <w:rPr>
          <w:rFonts w:cs="Arial"/>
          <w:i/>
          <w:szCs w:val="24"/>
          <w:lang w:val="cs-CZ"/>
        </w:rPr>
        <w:t>ii</w:t>
      </w:r>
      <w:proofErr w:type="spellEnd"/>
      <w:r>
        <w:rPr>
          <w:rFonts w:cs="Arial"/>
          <w:i/>
          <w:szCs w:val="24"/>
          <w:lang w:val="cs-CZ"/>
        </w:rPr>
        <w:t>) zajistit, aby měl tento mechanismus mandát, pravomoc, ale i přiměřené zdroje pro účinnou a proaktivní kontrolu financování politických stran/hnutí a volebních kampaní, vyšetřování údajných porušení pravidel o financování politických stran/hnutí a, je-li to vhodné, i pro ukládání sankcí a (</w:t>
      </w:r>
      <w:proofErr w:type="spellStart"/>
      <w:r>
        <w:rPr>
          <w:rFonts w:cs="Arial"/>
          <w:i/>
          <w:szCs w:val="24"/>
          <w:lang w:val="cs-CZ"/>
        </w:rPr>
        <w:t>iii</w:t>
      </w:r>
      <w:proofErr w:type="spellEnd"/>
      <w:r>
        <w:rPr>
          <w:rFonts w:cs="Arial"/>
          <w:i/>
          <w:szCs w:val="24"/>
          <w:lang w:val="cs-CZ"/>
        </w:rPr>
        <w:t>) zavést jasný postup pro předkládání (a následné) prověřovaní stížností podaných občany a médii s ohledem na financování politických stran/hnutí a volebních kampaní.</w:t>
      </w:r>
    </w:p>
    <w:p w:rsidR="003C2B3E" w:rsidRDefault="003C2B3E" w:rsidP="003C2B3E">
      <w:pPr>
        <w:pStyle w:val="question"/>
        <w:ind w:firstLine="0"/>
        <w:rPr>
          <w:rFonts w:cs="Arial"/>
          <w:i/>
          <w:szCs w:val="24"/>
          <w:lang w:val="cs-CZ"/>
        </w:rPr>
      </w:pPr>
    </w:p>
    <w:p w:rsidR="003C2B3E" w:rsidRPr="003C2B3E" w:rsidRDefault="003C2B3E">
      <w:pPr>
        <w:pStyle w:val="question"/>
        <w:numPr>
          <w:ilvl w:val="0"/>
          <w:numId w:val="1"/>
        </w:numPr>
        <w:rPr>
          <w:rFonts w:cs="Arial"/>
          <w:szCs w:val="24"/>
          <w:u w:val="single"/>
          <w:lang w:val="cs-CZ"/>
        </w:rPr>
      </w:pPr>
      <w:r>
        <w:rPr>
          <w:rFonts w:cs="Arial"/>
          <w:szCs w:val="24"/>
          <w:lang w:val="cs-CZ"/>
        </w:rPr>
        <w:t xml:space="preserve">Ve Čtvrté </w:t>
      </w:r>
      <w:r w:rsidRPr="003C2B3E">
        <w:rPr>
          <w:rFonts w:cs="Arial"/>
          <w:i/>
          <w:szCs w:val="24"/>
          <w:lang w:val="cs-CZ"/>
        </w:rPr>
        <w:t>průběžné</w:t>
      </w:r>
      <w:r>
        <w:rPr>
          <w:rFonts w:cs="Arial"/>
          <w:szCs w:val="24"/>
          <w:lang w:val="cs-CZ"/>
        </w:rPr>
        <w:t xml:space="preserve"> zprávě o plnění doporučení bylo toto doporučení zhodnoceno jako </w:t>
      </w:r>
      <w:r w:rsidRPr="003C2B3E">
        <w:rPr>
          <w:rFonts w:cs="Arial"/>
          <w:szCs w:val="24"/>
          <w:u w:val="single"/>
          <w:lang w:val="cs-CZ"/>
        </w:rPr>
        <w:t>částečně splněné.</w:t>
      </w:r>
      <w:r>
        <w:rPr>
          <w:rFonts w:cs="Arial"/>
          <w:szCs w:val="24"/>
          <w:lang w:val="cs-CZ"/>
        </w:rPr>
        <w:t xml:space="preserve"> Ačkoliv </w:t>
      </w:r>
      <w:r w:rsidR="00C703D8">
        <w:rPr>
          <w:rFonts w:cs="Arial"/>
          <w:szCs w:val="24"/>
          <w:lang w:val="cs-CZ"/>
        </w:rPr>
        <w:t>byla při</w:t>
      </w:r>
      <w:r>
        <w:rPr>
          <w:rFonts w:cs="Arial"/>
          <w:szCs w:val="24"/>
          <w:lang w:val="cs-CZ"/>
        </w:rPr>
        <w:t xml:space="preserve">vítána novelizovaná právní úprava zakládající Úřad pro dohled nad hospodařením politických stran a politických hnutí, GRECO vyjádřilo své obavy nad </w:t>
      </w:r>
      <w:r w:rsidR="004B6FEE">
        <w:rPr>
          <w:rFonts w:cs="Arial"/>
          <w:szCs w:val="24"/>
          <w:lang w:val="cs-CZ"/>
        </w:rPr>
        <w:t>kritérii o způsobilosti členů</w:t>
      </w:r>
      <w:r>
        <w:rPr>
          <w:rFonts w:cs="Arial"/>
          <w:szCs w:val="24"/>
          <w:lang w:val="cs-CZ"/>
        </w:rPr>
        <w:t xml:space="preserve"> Úřadu</w:t>
      </w:r>
      <w:r w:rsidR="00C703D8">
        <w:rPr>
          <w:rStyle w:val="Znakapoznpodarou"/>
          <w:rFonts w:cs="Arial"/>
          <w:szCs w:val="24"/>
          <w:lang w:val="cs-CZ"/>
        </w:rPr>
        <w:footnoteReference w:id="1"/>
      </w:r>
      <w:r>
        <w:rPr>
          <w:rFonts w:cs="Arial"/>
          <w:szCs w:val="24"/>
          <w:lang w:val="cs-CZ"/>
        </w:rPr>
        <w:t xml:space="preserve"> a fakt, že nemělo možnost zhodnotit účinný výkon </w:t>
      </w:r>
      <w:r w:rsidR="004B6FEE">
        <w:rPr>
          <w:rFonts w:cs="Arial"/>
          <w:szCs w:val="24"/>
          <w:lang w:val="cs-CZ"/>
        </w:rPr>
        <w:t xml:space="preserve">jejich </w:t>
      </w:r>
      <w:r>
        <w:rPr>
          <w:rFonts w:cs="Arial"/>
          <w:szCs w:val="24"/>
          <w:lang w:val="cs-CZ"/>
        </w:rPr>
        <w:t xml:space="preserve">mandátu v praxi a </w:t>
      </w:r>
      <w:r w:rsidR="00C703D8">
        <w:rPr>
          <w:rFonts w:cs="Arial"/>
          <w:szCs w:val="24"/>
          <w:lang w:val="cs-CZ"/>
        </w:rPr>
        <w:t xml:space="preserve">dostatečnost </w:t>
      </w:r>
      <w:r w:rsidR="004B6FEE">
        <w:rPr>
          <w:rFonts w:cs="Arial"/>
          <w:szCs w:val="24"/>
          <w:lang w:val="cs-CZ"/>
        </w:rPr>
        <w:t xml:space="preserve">jejich </w:t>
      </w:r>
      <w:r>
        <w:rPr>
          <w:rFonts w:cs="Arial"/>
          <w:szCs w:val="24"/>
          <w:lang w:val="cs-CZ"/>
        </w:rPr>
        <w:t>zdrojů</w:t>
      </w:r>
      <w:r w:rsidR="00C703D8">
        <w:rPr>
          <w:rFonts w:cs="Arial"/>
          <w:szCs w:val="24"/>
          <w:lang w:val="cs-CZ"/>
        </w:rPr>
        <w:t xml:space="preserve"> pro hloubkový finanční dohled nad politickými stranami a hnutími</w:t>
      </w:r>
      <w:r w:rsidR="004B6FEE">
        <w:rPr>
          <w:rFonts w:cs="Arial"/>
          <w:szCs w:val="24"/>
          <w:lang w:val="cs-CZ"/>
        </w:rPr>
        <w:t xml:space="preserve">.  </w:t>
      </w:r>
    </w:p>
    <w:p w:rsidR="006917B1" w:rsidRPr="003723DD" w:rsidRDefault="006917B1">
      <w:pPr>
        <w:spacing w:before="240" w:after="0" w:line="240" w:lineRule="auto"/>
        <w:ind w:left="708"/>
        <w:rPr>
          <w:rFonts w:ascii="Arial Narrow" w:hAnsi="Arial Narrow" w:cs="Arial"/>
          <w:sz w:val="24"/>
          <w:szCs w:val="24"/>
          <w:u w:val="single"/>
          <w:lang w:val="cs-CZ" w:eastAsia="fr-FR"/>
        </w:rPr>
      </w:pPr>
    </w:p>
    <w:p w:rsidR="006917B1" w:rsidRPr="003723DD" w:rsidRDefault="00B8395C">
      <w:pPr>
        <w:numPr>
          <w:ilvl w:val="0"/>
          <w:numId w:val="1"/>
        </w:numPr>
        <w:shd w:val="clear" w:color="auto" w:fill="FFFFFF" w:themeFill="background1"/>
        <w:tabs>
          <w:tab w:val="left" w:pos="567"/>
        </w:tabs>
        <w:spacing w:before="240" w:after="0"/>
        <w:contextualSpacing/>
        <w:jc w:val="both"/>
        <w:rPr>
          <w:lang w:val="cs-CZ"/>
        </w:rPr>
      </w:pPr>
      <w:r>
        <w:rPr>
          <w:rFonts w:ascii="Arial Narrow" w:hAnsi="Arial Narrow" w:cs="Arial"/>
          <w:sz w:val="24"/>
          <w:szCs w:val="24"/>
          <w:lang w:val="cs-CZ"/>
        </w:rPr>
        <w:t> </w:t>
      </w:r>
      <w:proofErr w:type="gramStart"/>
      <w:r>
        <w:rPr>
          <w:rFonts w:ascii="Arial Narrow" w:hAnsi="Arial Narrow" w:cs="Arial"/>
          <w:sz w:val="24"/>
          <w:szCs w:val="24"/>
          <w:lang w:val="cs-CZ"/>
        </w:rPr>
        <w:t>K</w:t>
      </w:r>
      <w:r w:rsidR="004B6FEE">
        <w:rPr>
          <w:rFonts w:ascii="Arial Narrow" w:hAnsi="Arial Narrow" w:cs="Arial"/>
          <w:sz w:val="24"/>
          <w:szCs w:val="24"/>
          <w:lang w:val="cs-CZ"/>
        </w:rPr>
        <w:t xml:space="preserve">  část</w:t>
      </w:r>
      <w:r>
        <w:rPr>
          <w:rFonts w:ascii="Arial Narrow" w:hAnsi="Arial Narrow" w:cs="Arial"/>
          <w:sz w:val="24"/>
          <w:szCs w:val="24"/>
          <w:lang w:val="cs-CZ"/>
        </w:rPr>
        <w:t>i</w:t>
      </w:r>
      <w:proofErr w:type="gramEnd"/>
      <w:r w:rsidR="004B6FEE">
        <w:rPr>
          <w:rFonts w:ascii="Arial Narrow" w:hAnsi="Arial Narrow" w:cs="Arial"/>
          <w:sz w:val="24"/>
          <w:szCs w:val="24"/>
          <w:lang w:val="cs-CZ"/>
        </w:rPr>
        <w:t xml:space="preserve"> (i) doporučení </w:t>
      </w:r>
      <w:r w:rsidR="004B6FEE">
        <w:rPr>
          <w:rFonts w:ascii="Arial Narrow" w:hAnsi="Arial Narrow" w:cs="Arial"/>
          <w:sz w:val="24"/>
          <w:szCs w:val="24"/>
          <w:u w:val="single"/>
          <w:lang w:val="cs-CZ"/>
        </w:rPr>
        <w:t>orgány České republiky</w:t>
      </w:r>
      <w:r w:rsidR="004B6FEE">
        <w:rPr>
          <w:rFonts w:ascii="Arial Narrow" w:hAnsi="Arial Narrow" w:cs="Arial"/>
          <w:sz w:val="24"/>
          <w:szCs w:val="24"/>
          <w:lang w:val="cs-CZ"/>
        </w:rPr>
        <w:t xml:space="preserve"> </w:t>
      </w:r>
      <w:r>
        <w:rPr>
          <w:rFonts w:ascii="Arial Narrow" w:hAnsi="Arial Narrow" w:cs="Arial"/>
          <w:sz w:val="24"/>
          <w:szCs w:val="24"/>
          <w:lang w:val="cs-CZ"/>
        </w:rPr>
        <w:t>uvádí</w:t>
      </w:r>
      <w:r w:rsidR="004B6FEE">
        <w:rPr>
          <w:rFonts w:ascii="Arial Narrow" w:hAnsi="Arial Narrow" w:cs="Arial"/>
          <w:sz w:val="24"/>
          <w:szCs w:val="24"/>
          <w:lang w:val="cs-CZ"/>
        </w:rPr>
        <w:t xml:space="preserve">, že Úřad pro dohled nad hospodařením politických stran a politických hnutí byl založen 1. ledna 2017 jako nezávislá instituce regulovaná </w:t>
      </w:r>
      <w:r>
        <w:rPr>
          <w:rFonts w:ascii="Arial Narrow" w:hAnsi="Arial Narrow" w:cs="Arial"/>
          <w:sz w:val="24"/>
          <w:szCs w:val="24"/>
          <w:lang w:val="cs-CZ"/>
        </w:rPr>
        <w:t>zákonem</w:t>
      </w:r>
      <w:r w:rsidR="004B6FEE">
        <w:rPr>
          <w:rFonts w:ascii="Arial Narrow" w:hAnsi="Arial Narrow" w:cs="Arial"/>
          <w:sz w:val="24"/>
          <w:szCs w:val="24"/>
          <w:lang w:val="cs-CZ"/>
        </w:rPr>
        <w:t xml:space="preserve">. Úřad má postavení ústředního správního úřadu s vlastním rozpočtem a s pravomocí inter </w:t>
      </w:r>
      <w:proofErr w:type="spellStart"/>
      <w:r w:rsidR="004B6FEE">
        <w:rPr>
          <w:rFonts w:ascii="Arial Narrow" w:hAnsi="Arial Narrow" w:cs="Arial"/>
          <w:sz w:val="24"/>
          <w:szCs w:val="24"/>
          <w:lang w:val="cs-CZ"/>
        </w:rPr>
        <w:t>alia</w:t>
      </w:r>
      <w:proofErr w:type="spellEnd"/>
      <w:r w:rsidR="004B6FEE">
        <w:rPr>
          <w:rFonts w:ascii="Arial Narrow" w:hAnsi="Arial Narrow" w:cs="Arial"/>
          <w:sz w:val="24"/>
          <w:szCs w:val="24"/>
          <w:lang w:val="cs-CZ"/>
        </w:rPr>
        <w:t>: a) dohlížet</w:t>
      </w:r>
      <w:r w:rsidR="00903C08">
        <w:rPr>
          <w:rFonts w:ascii="Arial Narrow" w:hAnsi="Arial Narrow" w:cs="Arial"/>
          <w:sz w:val="24"/>
          <w:szCs w:val="24"/>
          <w:lang w:val="cs-CZ"/>
        </w:rPr>
        <w:t xml:space="preserve"> na</w:t>
      </w:r>
      <w:r w:rsidR="004B6FEE">
        <w:rPr>
          <w:rFonts w:ascii="Arial Narrow" w:hAnsi="Arial Narrow" w:cs="Arial"/>
          <w:sz w:val="24"/>
          <w:szCs w:val="24"/>
          <w:lang w:val="cs-CZ"/>
        </w:rPr>
        <w:t>, monitorovat a kontrolovat financování politických stran a hnutí; b) zveřejňovat výroční zpráv</w:t>
      </w:r>
      <w:r w:rsidR="00903C08">
        <w:rPr>
          <w:rFonts w:ascii="Arial Narrow" w:hAnsi="Arial Narrow" w:cs="Arial"/>
          <w:sz w:val="24"/>
          <w:szCs w:val="24"/>
          <w:lang w:val="cs-CZ"/>
        </w:rPr>
        <w:t>y</w:t>
      </w:r>
      <w:r w:rsidR="004B6FEE">
        <w:rPr>
          <w:rFonts w:ascii="Arial Narrow" w:hAnsi="Arial Narrow" w:cs="Arial"/>
          <w:sz w:val="24"/>
          <w:szCs w:val="24"/>
          <w:lang w:val="cs-CZ"/>
        </w:rPr>
        <w:t xml:space="preserve"> a jiné poznatky v této oblasti; c) postihovat jakékoliv porušení pravidel financování politických stran; a d)</w:t>
      </w:r>
      <w:r w:rsidR="004B6FEE">
        <w:rPr>
          <w:rFonts w:ascii="Arial Narrow" w:hAnsi="Arial Narrow"/>
          <w:color w:val="222222"/>
          <w:sz w:val="24"/>
          <w:szCs w:val="24"/>
          <w:lang w:val="cs-CZ"/>
        </w:rPr>
        <w:t xml:space="preserve"> </w:t>
      </w:r>
      <w:r w:rsidR="004B6FEE">
        <w:rPr>
          <w:rFonts w:ascii="Arial Narrow" w:hAnsi="Arial Narrow" w:cs="Arial"/>
          <w:sz w:val="24"/>
          <w:szCs w:val="24"/>
          <w:lang w:val="cs-CZ"/>
        </w:rPr>
        <w:t xml:space="preserve">plnit další úkoly, které vyžadují právní předpisy upravující financování politických kampaní. Vzhledem k </w:t>
      </w:r>
      <w:r w:rsidR="003E77BC">
        <w:rPr>
          <w:rFonts w:ascii="Arial Narrow" w:hAnsi="Arial Narrow" w:cs="Arial"/>
          <w:sz w:val="24"/>
          <w:szCs w:val="24"/>
          <w:lang w:val="cs-CZ"/>
        </w:rPr>
        <w:t xml:space="preserve">posledně </w:t>
      </w:r>
      <w:r w:rsidR="004B6FEE">
        <w:rPr>
          <w:rFonts w:ascii="Arial Narrow" w:hAnsi="Arial Narrow" w:cs="Arial"/>
          <w:sz w:val="24"/>
          <w:szCs w:val="24"/>
          <w:lang w:val="cs-CZ"/>
        </w:rPr>
        <w:t>uvedenému, Úřad má pravomoc dohlížet nad parlamentními, prezidentskými a krajskými volbami a volbami do Evropského Parlamentu.</w:t>
      </w:r>
      <w:r w:rsidR="004B6FEE">
        <w:rPr>
          <w:rFonts w:ascii="Arial Narrow" w:hAnsi="Arial Narrow" w:cs="Arial"/>
          <w:b/>
          <w:i/>
          <w:sz w:val="24"/>
          <w:szCs w:val="24"/>
          <w:lang w:val="cs-CZ"/>
        </w:rPr>
        <w:t xml:space="preserve"> </w:t>
      </w:r>
      <w:r w:rsidR="004B6FEE">
        <w:rPr>
          <w:rFonts w:ascii="Arial Narrow" w:hAnsi="Arial Narrow" w:cs="Arial"/>
          <w:sz w:val="24"/>
          <w:szCs w:val="24"/>
          <w:lang w:val="cs-CZ"/>
        </w:rPr>
        <w:t xml:space="preserve">Všechny politické strany a hnutí, koalice a nezávislí kandidáti musejí založit transparentní volební účet za účelem financování svých volebních kampaní, zatímco třetí osoba, která by chtěla podpořit kampaň bez kandidátova vědomí, se musí registrovat na tomto Úřadu a </w:t>
      </w:r>
      <w:r w:rsidR="003E77BC">
        <w:rPr>
          <w:rFonts w:ascii="Arial Narrow" w:hAnsi="Arial Narrow" w:cs="Arial"/>
          <w:sz w:val="24"/>
          <w:szCs w:val="24"/>
          <w:lang w:val="cs-CZ"/>
        </w:rPr>
        <w:t>také</w:t>
      </w:r>
      <w:r w:rsidR="004B6FEE">
        <w:rPr>
          <w:rFonts w:ascii="Arial Narrow" w:hAnsi="Arial Narrow" w:cs="Arial"/>
          <w:sz w:val="24"/>
          <w:szCs w:val="24"/>
          <w:lang w:val="cs-CZ"/>
        </w:rPr>
        <w:t xml:space="preserve"> založit transparentní účet ještě před vstupem do volební kampaně. Stropy na kampaňové výdaje se vztahují na politické strany a hnutí, koalice, nezávislé kandidáty i třetí osoby, tyto výdaje musejí být zpřístupněny Úřadu (předložení a zveřejnění standardizované zprávy o financování volebních kampaní) a široké veřejnosti. </w:t>
      </w:r>
    </w:p>
    <w:p w:rsidR="006917B1" w:rsidRDefault="006917B1">
      <w:pPr>
        <w:shd w:val="clear" w:color="auto" w:fill="FFFFFF" w:themeFill="background1"/>
        <w:tabs>
          <w:tab w:val="left" w:pos="567"/>
        </w:tabs>
        <w:spacing w:before="240" w:after="0"/>
        <w:ind w:left="567"/>
        <w:contextualSpacing/>
        <w:jc w:val="both"/>
        <w:rPr>
          <w:rFonts w:ascii="Arial Narrow" w:hAnsi="Arial Narrow" w:cs="Arial"/>
          <w:sz w:val="24"/>
          <w:szCs w:val="24"/>
          <w:lang w:val="cs-CZ"/>
        </w:rPr>
      </w:pPr>
    </w:p>
    <w:p w:rsidR="003723DD" w:rsidRPr="003723DD" w:rsidRDefault="004B6FEE" w:rsidP="003723DD">
      <w:pPr>
        <w:numPr>
          <w:ilvl w:val="0"/>
          <w:numId w:val="1"/>
        </w:numPr>
        <w:shd w:val="clear" w:color="auto" w:fill="FFFFFF" w:themeFill="background1"/>
        <w:tabs>
          <w:tab w:val="left" w:pos="567"/>
        </w:tabs>
        <w:spacing w:before="240" w:after="0"/>
        <w:contextualSpacing/>
        <w:jc w:val="both"/>
        <w:rPr>
          <w:rFonts w:ascii="Arial Narrow" w:hAnsi="Arial Narrow" w:cs="Arial"/>
          <w:lang w:val="cs-CZ"/>
        </w:rPr>
      </w:pPr>
      <w:r w:rsidRPr="003723DD">
        <w:rPr>
          <w:rFonts w:ascii="Arial Narrow" w:hAnsi="Arial Narrow" w:cs="Arial"/>
          <w:sz w:val="24"/>
          <w:szCs w:val="24"/>
          <w:lang w:val="cs-CZ"/>
        </w:rPr>
        <w:t>K části (</w:t>
      </w:r>
      <w:proofErr w:type="spellStart"/>
      <w:r w:rsidRPr="003723DD">
        <w:rPr>
          <w:rFonts w:ascii="Arial Narrow" w:hAnsi="Arial Narrow" w:cs="Arial"/>
          <w:sz w:val="24"/>
          <w:szCs w:val="24"/>
          <w:lang w:val="cs-CZ"/>
        </w:rPr>
        <w:t>iii</w:t>
      </w:r>
      <w:proofErr w:type="spellEnd"/>
      <w:r w:rsidRPr="003723DD">
        <w:rPr>
          <w:rFonts w:ascii="Arial Narrow" w:hAnsi="Arial Narrow" w:cs="Arial"/>
          <w:sz w:val="24"/>
          <w:szCs w:val="24"/>
          <w:lang w:val="cs-CZ"/>
        </w:rPr>
        <w:t xml:space="preserve">) doporučení, orgány České republiky </w:t>
      </w:r>
      <w:r w:rsidR="003E77BC" w:rsidRPr="003723DD">
        <w:rPr>
          <w:rFonts w:ascii="Arial Narrow" w:hAnsi="Arial Narrow" w:cs="Arial"/>
          <w:sz w:val="24"/>
          <w:szCs w:val="24"/>
          <w:lang w:val="cs-CZ"/>
        </w:rPr>
        <w:t>uvádí</w:t>
      </w:r>
      <w:r w:rsidRPr="003723DD">
        <w:rPr>
          <w:rFonts w:ascii="Arial Narrow" w:hAnsi="Arial Narrow" w:cs="Arial"/>
          <w:sz w:val="24"/>
          <w:szCs w:val="24"/>
          <w:lang w:val="cs-CZ"/>
        </w:rPr>
        <w:t xml:space="preserve">, že Úřad je složen z předsedy, čtyř členů Úřadu a dalších zaměstnanců. Celkový počet zaměstnanců činil v roce 2017 dvanáct, z toho bylo osm státních zaměstnanců a </w:t>
      </w:r>
      <w:r w:rsidR="003E77BC" w:rsidRPr="003723DD">
        <w:rPr>
          <w:rFonts w:ascii="Arial Narrow" w:hAnsi="Arial Narrow" w:cs="Arial"/>
          <w:sz w:val="24"/>
          <w:szCs w:val="24"/>
          <w:lang w:val="cs-CZ"/>
        </w:rPr>
        <w:t xml:space="preserve">celkem </w:t>
      </w:r>
      <w:r w:rsidRPr="003723DD">
        <w:rPr>
          <w:rFonts w:ascii="Arial Narrow" w:hAnsi="Arial Narrow" w:cs="Arial"/>
          <w:sz w:val="24"/>
          <w:szCs w:val="24"/>
          <w:lang w:val="cs-CZ"/>
        </w:rPr>
        <w:t>šest zaměstnanců bylo přiděleno k oddělení kontroly a správního řízení. Všechny pozice</w:t>
      </w:r>
      <w:r w:rsidR="003E77BC" w:rsidRPr="003723DD">
        <w:rPr>
          <w:rFonts w:ascii="Arial Narrow" w:hAnsi="Arial Narrow" w:cs="Arial"/>
          <w:sz w:val="24"/>
          <w:szCs w:val="24"/>
          <w:lang w:val="cs-CZ"/>
        </w:rPr>
        <w:t xml:space="preserve"> v Úřadu</w:t>
      </w:r>
      <w:r w:rsidRPr="003723DD">
        <w:rPr>
          <w:rFonts w:ascii="Arial Narrow" w:hAnsi="Arial Narrow" w:cs="Arial"/>
          <w:sz w:val="24"/>
          <w:szCs w:val="24"/>
          <w:lang w:val="cs-CZ"/>
        </w:rPr>
        <w:t xml:space="preserve"> jsou obsazeny, je</w:t>
      </w:r>
      <w:r w:rsidR="003E77BC" w:rsidRPr="003723DD">
        <w:rPr>
          <w:rFonts w:ascii="Arial Narrow" w:hAnsi="Arial Narrow" w:cs="Arial"/>
          <w:sz w:val="24"/>
          <w:szCs w:val="24"/>
          <w:lang w:val="cs-CZ"/>
        </w:rPr>
        <w:t>ho</w:t>
      </w:r>
      <w:r w:rsidRPr="003723DD">
        <w:rPr>
          <w:rFonts w:ascii="Arial Narrow" w:hAnsi="Arial Narrow" w:cs="Arial"/>
          <w:sz w:val="24"/>
          <w:szCs w:val="24"/>
          <w:lang w:val="cs-CZ"/>
        </w:rPr>
        <w:t xml:space="preserve"> mandát</w:t>
      </w:r>
      <w:r w:rsidR="003E77BC" w:rsidRPr="003723DD">
        <w:rPr>
          <w:rFonts w:ascii="Arial Narrow" w:hAnsi="Arial Narrow" w:cs="Arial"/>
          <w:sz w:val="24"/>
          <w:szCs w:val="24"/>
          <w:lang w:val="cs-CZ"/>
        </w:rPr>
        <w:t>/pravomoc</w:t>
      </w:r>
      <w:r w:rsidRPr="003723DD">
        <w:rPr>
          <w:rFonts w:ascii="Arial Narrow" w:hAnsi="Arial Narrow" w:cs="Arial"/>
          <w:sz w:val="24"/>
          <w:szCs w:val="24"/>
          <w:lang w:val="cs-CZ"/>
        </w:rPr>
        <w:t xml:space="preserve"> je nesporn</w:t>
      </w:r>
      <w:r w:rsidR="003E77BC" w:rsidRPr="003723DD">
        <w:rPr>
          <w:rFonts w:ascii="Arial Narrow" w:hAnsi="Arial Narrow" w:cs="Arial"/>
          <w:sz w:val="24"/>
          <w:szCs w:val="24"/>
          <w:lang w:val="cs-CZ"/>
        </w:rPr>
        <w:t>á</w:t>
      </w:r>
      <w:r w:rsidRPr="003723DD">
        <w:rPr>
          <w:rFonts w:ascii="Arial Narrow" w:hAnsi="Arial Narrow" w:cs="Arial"/>
          <w:sz w:val="24"/>
          <w:szCs w:val="24"/>
          <w:lang w:val="cs-CZ"/>
        </w:rPr>
        <w:t xml:space="preserve"> a prostředky Úřadu jsou považovány za vyhovující. </w:t>
      </w:r>
      <w:r w:rsidR="003E77BC" w:rsidRPr="003723DD">
        <w:rPr>
          <w:rFonts w:ascii="Arial Narrow" w:hAnsi="Arial Narrow" w:cs="Arial"/>
          <w:sz w:val="24"/>
          <w:szCs w:val="24"/>
          <w:lang w:val="cs-CZ"/>
        </w:rPr>
        <w:t xml:space="preserve">Všechny </w:t>
      </w:r>
      <w:r w:rsidRPr="003723DD">
        <w:rPr>
          <w:rFonts w:ascii="Arial Narrow" w:hAnsi="Arial Narrow" w:cs="Arial"/>
          <w:sz w:val="24"/>
          <w:szCs w:val="24"/>
          <w:lang w:val="cs-CZ"/>
        </w:rPr>
        <w:t xml:space="preserve">informace </w:t>
      </w:r>
      <w:r w:rsidR="003E77BC" w:rsidRPr="003723DD">
        <w:rPr>
          <w:rFonts w:ascii="Arial Narrow" w:hAnsi="Arial Narrow" w:cs="Arial"/>
          <w:sz w:val="24"/>
          <w:szCs w:val="24"/>
          <w:lang w:val="cs-CZ"/>
        </w:rPr>
        <w:t xml:space="preserve">k Úřadu </w:t>
      </w:r>
      <w:r w:rsidRPr="003723DD">
        <w:rPr>
          <w:rFonts w:ascii="Arial Narrow" w:hAnsi="Arial Narrow" w:cs="Arial"/>
          <w:sz w:val="24"/>
          <w:szCs w:val="24"/>
          <w:lang w:val="cs-CZ"/>
        </w:rPr>
        <w:t>lze naleznout na webové stránce (</w:t>
      </w:r>
      <w:hyperlink r:id="rId18">
        <w:r w:rsidRPr="003723DD">
          <w:rPr>
            <w:rStyle w:val="Internetovodkaz"/>
            <w:rFonts w:ascii="Arial Narrow" w:hAnsi="Arial Narrow" w:cs="Arial"/>
            <w:sz w:val="24"/>
            <w:szCs w:val="24"/>
            <w:lang w:val="cs-CZ"/>
          </w:rPr>
          <w:t>https://udhpsh.cz/o-nas/</w:t>
        </w:r>
      </w:hyperlink>
      <w:r w:rsidRPr="003723DD">
        <w:rPr>
          <w:rFonts w:ascii="Arial Narrow" w:hAnsi="Arial Narrow" w:cs="Arial"/>
          <w:sz w:val="24"/>
          <w:szCs w:val="24"/>
          <w:lang w:val="cs-CZ"/>
        </w:rPr>
        <w:t>).   V reakci na obavy GRECO o odložení vstupu v platnost kritérií o způsobilosti, orgány České republiky poznamenávají, že předseda a další členové tato kritéria stejně splňují a dále, že v této souvislosti nevznikly žádné problémy a jedněmi z hlavních důvodů odložení vstupu v platnost byla snaha vyhnout se retroaktivitě</w:t>
      </w:r>
      <w:r w:rsidR="003E77BC">
        <w:rPr>
          <w:rStyle w:val="Znakapoznpodarou"/>
          <w:rFonts w:ascii="Arial Narrow" w:hAnsi="Arial Narrow" w:cs="Arial"/>
          <w:sz w:val="24"/>
          <w:szCs w:val="24"/>
          <w:lang w:val="cs-CZ"/>
        </w:rPr>
        <w:footnoteReference w:id="2"/>
      </w:r>
      <w:r w:rsidRPr="003723DD">
        <w:rPr>
          <w:rFonts w:ascii="Arial Narrow" w:hAnsi="Arial Narrow" w:cs="Arial"/>
          <w:sz w:val="24"/>
          <w:szCs w:val="24"/>
          <w:lang w:val="cs-CZ"/>
        </w:rPr>
        <w:t xml:space="preserve"> a mezerám v zákoně.  </w:t>
      </w:r>
    </w:p>
    <w:p w:rsidR="003723DD" w:rsidRDefault="003723DD" w:rsidP="003723DD">
      <w:pPr>
        <w:pStyle w:val="Odstavecseseznamem"/>
        <w:rPr>
          <w:rFonts w:ascii="Arial Narrow" w:hAnsi="Arial Narrow" w:cs="Arial"/>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cs="Arial"/>
          <w:sz w:val="24"/>
          <w:szCs w:val="24"/>
          <w:lang w:val="cs-CZ"/>
        </w:rPr>
      </w:pPr>
      <w:r>
        <w:rPr>
          <w:rFonts w:ascii="Arial Narrow" w:hAnsi="Arial Narrow" w:cs="Arial"/>
          <w:sz w:val="24"/>
          <w:szCs w:val="24"/>
          <w:lang w:val="cs-CZ"/>
        </w:rPr>
        <w:t>Konečně s ohledem na část (</w:t>
      </w:r>
      <w:proofErr w:type="spellStart"/>
      <w:r>
        <w:rPr>
          <w:rFonts w:ascii="Arial Narrow" w:hAnsi="Arial Narrow" w:cs="Arial"/>
          <w:sz w:val="24"/>
          <w:szCs w:val="24"/>
          <w:lang w:val="cs-CZ"/>
        </w:rPr>
        <w:t>iii</w:t>
      </w:r>
      <w:proofErr w:type="spellEnd"/>
      <w:r>
        <w:rPr>
          <w:rFonts w:ascii="Arial Narrow" w:hAnsi="Arial Narrow" w:cs="Arial"/>
          <w:sz w:val="24"/>
          <w:szCs w:val="24"/>
          <w:lang w:val="cs-CZ"/>
        </w:rPr>
        <w:t xml:space="preserve">) doporučení, je </w:t>
      </w:r>
      <w:r w:rsidR="004D78F4">
        <w:rPr>
          <w:rFonts w:ascii="Arial Narrow" w:hAnsi="Arial Narrow" w:cs="Arial"/>
          <w:sz w:val="24"/>
          <w:szCs w:val="24"/>
          <w:lang w:val="cs-CZ"/>
        </w:rPr>
        <w:t>nutné připomenout</w:t>
      </w:r>
      <w:r>
        <w:rPr>
          <w:rFonts w:ascii="Arial Narrow" w:hAnsi="Arial Narrow" w:cs="Arial"/>
          <w:sz w:val="24"/>
          <w:szCs w:val="24"/>
          <w:lang w:val="cs-CZ"/>
        </w:rPr>
        <w:t>, že Úřad jedná ex officio či na základě podnětu. Šetření podnět</w:t>
      </w:r>
      <w:r w:rsidR="004D78F4">
        <w:rPr>
          <w:rFonts w:ascii="Arial Narrow" w:hAnsi="Arial Narrow" w:cs="Arial"/>
          <w:sz w:val="24"/>
          <w:szCs w:val="24"/>
          <w:lang w:val="cs-CZ"/>
        </w:rPr>
        <w:t>ů</w:t>
      </w:r>
      <w:r>
        <w:rPr>
          <w:rFonts w:ascii="Arial Narrow" w:hAnsi="Arial Narrow" w:cs="Arial"/>
          <w:sz w:val="24"/>
          <w:szCs w:val="24"/>
          <w:lang w:val="cs-CZ"/>
        </w:rPr>
        <w:t xml:space="preserve"> veřejnosti a médií tvoří část běžné činnosti Úřadu. </w:t>
      </w:r>
    </w:p>
    <w:p w:rsidR="006917B1" w:rsidRDefault="006917B1">
      <w:pPr>
        <w:pStyle w:val="Odstavecseseznamem"/>
        <w:rPr>
          <w:rFonts w:ascii="Arial Narrow" w:hAnsi="Arial Narrow" w:cs="Arial"/>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cs="Arial"/>
          <w:sz w:val="24"/>
          <w:szCs w:val="24"/>
          <w:lang w:val="cs-CZ"/>
        </w:rPr>
      </w:pPr>
      <w:r>
        <w:rPr>
          <w:rFonts w:ascii="Arial Narrow" w:hAnsi="Arial Narrow" w:cs="Arial"/>
          <w:sz w:val="24"/>
          <w:szCs w:val="24"/>
          <w:u w:val="single"/>
          <w:lang w:val="cs-CZ"/>
        </w:rPr>
        <w:t>GRECO</w:t>
      </w:r>
      <w:r w:rsidR="00F762C8">
        <w:rPr>
          <w:rFonts w:ascii="Arial Narrow" w:hAnsi="Arial Narrow" w:cs="Arial"/>
          <w:sz w:val="24"/>
          <w:szCs w:val="24"/>
          <w:lang w:val="cs-CZ"/>
        </w:rPr>
        <w:t xml:space="preserve"> již dříve uvítalo novelizaci Z</w:t>
      </w:r>
      <w:r>
        <w:rPr>
          <w:rFonts w:ascii="Arial Narrow" w:hAnsi="Arial Narrow" w:cs="Arial"/>
          <w:sz w:val="24"/>
          <w:szCs w:val="24"/>
          <w:lang w:val="cs-CZ"/>
        </w:rPr>
        <w:t>ákona o sdružování v politických stranách a v politických hnutích, zakládající Úřad pro dohled nad hospodařením politických stran a politických hnutí. Zatímco nezávislost a mandát tohoto úřadu, jak je stanoveno zákonem, plně splňují požadavky doporučení, skutečná nezávislost, účinný výkon mandátu v praxi a vhodnost jeho zdrojů by měla být přezkoumána vzhledem k nařčením ze zastřenosti a nedostatečné transparentnosti finančních informací, které se týkaly parlamentní volební kampaně v říjnu roku 2017 a kampaně prezidentských voleb v lednu roku 2018</w:t>
      </w:r>
      <w:r w:rsidR="004D78F4">
        <w:rPr>
          <w:rStyle w:val="Znakapoznpodarou"/>
          <w:rFonts w:ascii="Arial Narrow" w:hAnsi="Arial Narrow" w:cs="Arial"/>
          <w:sz w:val="24"/>
          <w:szCs w:val="24"/>
          <w:lang w:val="cs-CZ"/>
        </w:rPr>
        <w:footnoteReference w:id="3"/>
      </w:r>
      <w:r>
        <w:rPr>
          <w:rFonts w:ascii="Arial Narrow" w:hAnsi="Arial Narrow" w:cs="Arial"/>
          <w:sz w:val="24"/>
          <w:szCs w:val="24"/>
          <w:lang w:val="cs-CZ"/>
        </w:rPr>
        <w:t>. GRECO se také domnívá, že nebyl stanoven jasný postup pro předkládání (a následné) šetření stížností občanů a médií ohledně financování politických stran a hnutí a volebních kampaní, jak to vyžaduje třetí prvek doporučení.</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i/>
          <w:sz w:val="24"/>
          <w:szCs w:val="24"/>
          <w:lang w:val="cs-CZ"/>
        </w:rPr>
      </w:pPr>
    </w:p>
    <w:p w:rsidR="006917B1" w:rsidRDefault="004B6FEE">
      <w:pPr>
        <w:numPr>
          <w:ilvl w:val="0"/>
          <w:numId w:val="1"/>
        </w:numPr>
        <w:shd w:val="clear" w:color="auto" w:fill="FFFFFF" w:themeFill="background1"/>
        <w:tabs>
          <w:tab w:val="left" w:pos="567"/>
          <w:tab w:val="center" w:pos="4680"/>
          <w:tab w:val="right" w:pos="9360"/>
        </w:tabs>
        <w:spacing w:before="240" w:after="0" w:line="240" w:lineRule="auto"/>
        <w:contextualSpacing/>
        <w:rPr>
          <w:rFonts w:ascii="Arial Narrow" w:hAnsi="Arial Narrow"/>
          <w:b/>
          <w:sz w:val="24"/>
          <w:szCs w:val="24"/>
          <w:lang w:val="cs-CZ"/>
        </w:rPr>
        <w:sectPr w:rsidR="006917B1">
          <w:footerReference w:type="default" r:id="rId19"/>
          <w:footerReference w:type="first" r:id="rId20"/>
          <w:pgSz w:w="11906" w:h="16838"/>
          <w:pgMar w:top="1418" w:right="1418" w:bottom="1135" w:left="1418" w:header="0" w:footer="0" w:gutter="0"/>
          <w:cols w:space="720"/>
          <w:formProt w:val="0"/>
          <w:titlePg/>
          <w:docGrid w:linePitch="299" w:charSpace="-2049"/>
        </w:sectPr>
      </w:pPr>
      <w:r>
        <w:rPr>
          <w:rFonts w:ascii="Arial Narrow" w:hAnsi="Arial Narrow"/>
          <w:sz w:val="24"/>
          <w:szCs w:val="24"/>
          <w:u w:val="single"/>
          <w:lang w:val="cs-CZ"/>
        </w:rPr>
        <w:t xml:space="preserve">GRECO došlo k závěru, že doporučení </w:t>
      </w:r>
      <w:proofErr w:type="spellStart"/>
      <w:r>
        <w:rPr>
          <w:rFonts w:ascii="Arial Narrow" w:hAnsi="Arial Narrow"/>
          <w:sz w:val="24"/>
          <w:szCs w:val="24"/>
          <w:u w:val="single"/>
          <w:lang w:val="cs-CZ"/>
        </w:rPr>
        <w:t>viii</w:t>
      </w:r>
      <w:proofErr w:type="spellEnd"/>
      <w:r>
        <w:rPr>
          <w:rFonts w:ascii="Arial Narrow" w:hAnsi="Arial Narrow"/>
          <w:sz w:val="24"/>
          <w:szCs w:val="24"/>
          <w:u w:val="single"/>
          <w:lang w:val="cs-CZ"/>
        </w:rPr>
        <w:t xml:space="preserve"> zůstává částečně splněno.</w:t>
      </w:r>
      <w:r>
        <w:rPr>
          <w:rFonts w:ascii="Arial Narrow" w:hAnsi="Arial Narrow"/>
          <w:b/>
          <w:sz w:val="24"/>
          <w:szCs w:val="24"/>
          <w:lang w:val="cs-CZ"/>
        </w:rPr>
        <w:t xml:space="preserve"> </w:t>
      </w:r>
    </w:p>
    <w:p w:rsidR="006917B1" w:rsidRDefault="004B6FEE">
      <w:pPr>
        <w:shd w:val="clear" w:color="auto" w:fill="FFFFFF" w:themeFill="background1"/>
        <w:tabs>
          <w:tab w:val="left" w:pos="567"/>
        </w:tabs>
        <w:spacing w:before="240" w:after="0" w:line="240" w:lineRule="auto"/>
        <w:rPr>
          <w:rFonts w:ascii="Arial Narrow" w:hAnsi="Arial Narrow"/>
          <w:b/>
          <w:sz w:val="24"/>
          <w:szCs w:val="24"/>
          <w:lang w:val="cs-CZ"/>
        </w:rPr>
      </w:pPr>
      <w:r>
        <w:rPr>
          <w:rFonts w:ascii="Arial Narrow" w:hAnsi="Arial Narrow"/>
          <w:b/>
          <w:sz w:val="24"/>
          <w:szCs w:val="24"/>
          <w:lang w:val="cs-CZ"/>
        </w:rPr>
        <w:t>III.</w:t>
      </w:r>
      <w:r>
        <w:rPr>
          <w:rFonts w:ascii="Arial Narrow" w:hAnsi="Arial Narrow"/>
          <w:b/>
          <w:sz w:val="24"/>
          <w:szCs w:val="24"/>
          <w:lang w:val="cs-CZ"/>
        </w:rPr>
        <w:tab/>
      </w:r>
      <w:r>
        <w:rPr>
          <w:rFonts w:ascii="Arial Narrow" w:hAnsi="Arial Narrow"/>
          <w:b/>
          <w:sz w:val="24"/>
          <w:szCs w:val="24"/>
          <w:u w:val="single"/>
          <w:lang w:val="cs-CZ"/>
        </w:rPr>
        <w:t>ZÁVĚRY</w:t>
      </w:r>
    </w:p>
    <w:p w:rsidR="006917B1" w:rsidRDefault="006917B1">
      <w:pPr>
        <w:shd w:val="clear" w:color="auto" w:fill="FFFFFF" w:themeFill="background1"/>
        <w:tabs>
          <w:tab w:val="left" w:pos="567"/>
        </w:tabs>
        <w:spacing w:before="240" w:after="0" w:line="240" w:lineRule="auto"/>
        <w:ind w:hanging="426"/>
        <w:contextualSpacing/>
        <w:jc w:val="both"/>
        <w:rPr>
          <w:rFonts w:ascii="Arial Narrow" w:hAnsi="Arial Narrow"/>
          <w:b/>
          <w:sz w:val="24"/>
          <w:szCs w:val="24"/>
          <w:lang w:val="cs-CZ"/>
        </w:rPr>
      </w:pPr>
    </w:p>
    <w:p w:rsidR="006917B1" w:rsidRPr="00EB1A3F" w:rsidRDefault="004B6FEE" w:rsidP="00EB1A3F">
      <w:pPr>
        <w:numPr>
          <w:ilvl w:val="0"/>
          <w:numId w:val="1"/>
        </w:numPr>
        <w:shd w:val="clear" w:color="auto" w:fill="FFFFFF" w:themeFill="background1"/>
        <w:spacing w:before="240" w:after="0" w:line="240" w:lineRule="auto"/>
        <w:jc w:val="both"/>
        <w:rPr>
          <w:rFonts w:ascii="Arial Narrow" w:hAnsi="Arial Narrow"/>
          <w:sz w:val="24"/>
          <w:szCs w:val="24"/>
          <w:lang w:val="cs-CZ"/>
        </w:rPr>
      </w:pPr>
      <w:r>
        <w:rPr>
          <w:rFonts w:ascii="Arial Narrow" w:hAnsi="Arial Narrow"/>
          <w:b/>
          <w:sz w:val="24"/>
          <w:szCs w:val="24"/>
          <w:lang w:val="cs-CZ"/>
        </w:rPr>
        <w:t xml:space="preserve">Vzhledem k předešlým zprávám o plnění doporučení a výše uvedenému, skupina GRECO došla k závěru, že Česká republika uspokojivě implementovala nebo jiným uspokojivým způsobem splnila deset ze třinácti doporučení vzešlých z </w:t>
      </w:r>
      <w:r w:rsidR="004D78F4">
        <w:rPr>
          <w:rFonts w:ascii="Arial Narrow" w:hAnsi="Arial Narrow"/>
          <w:b/>
          <w:sz w:val="24"/>
          <w:szCs w:val="24"/>
          <w:lang w:val="cs-CZ"/>
        </w:rPr>
        <w:t>Hodnotící z</w:t>
      </w:r>
      <w:r>
        <w:rPr>
          <w:rFonts w:ascii="Arial Narrow" w:hAnsi="Arial Narrow"/>
          <w:b/>
          <w:sz w:val="24"/>
          <w:szCs w:val="24"/>
          <w:lang w:val="cs-CZ"/>
        </w:rPr>
        <w:t>právy třetí</w:t>
      </w:r>
      <w:r w:rsidR="004D78F4">
        <w:rPr>
          <w:rFonts w:ascii="Arial Narrow" w:hAnsi="Arial Narrow"/>
          <w:b/>
          <w:sz w:val="24"/>
          <w:szCs w:val="24"/>
          <w:lang w:val="cs-CZ"/>
        </w:rPr>
        <w:t>ho</w:t>
      </w:r>
      <w:r>
        <w:rPr>
          <w:rFonts w:ascii="Arial Narrow" w:hAnsi="Arial Narrow"/>
          <w:b/>
          <w:sz w:val="24"/>
          <w:szCs w:val="24"/>
          <w:lang w:val="cs-CZ"/>
        </w:rPr>
        <w:t xml:space="preserve"> </w:t>
      </w:r>
      <w:r w:rsidR="004D78F4">
        <w:rPr>
          <w:rFonts w:ascii="Arial Narrow" w:hAnsi="Arial Narrow"/>
          <w:b/>
          <w:sz w:val="24"/>
          <w:szCs w:val="24"/>
          <w:lang w:val="cs-CZ"/>
        </w:rPr>
        <w:t>k</w:t>
      </w:r>
      <w:r>
        <w:rPr>
          <w:rFonts w:ascii="Arial Narrow" w:hAnsi="Arial Narrow"/>
          <w:b/>
          <w:sz w:val="24"/>
          <w:szCs w:val="24"/>
          <w:lang w:val="cs-CZ"/>
        </w:rPr>
        <w:t>ol</w:t>
      </w:r>
      <w:r w:rsidR="004D78F4">
        <w:rPr>
          <w:rFonts w:ascii="Arial Narrow" w:hAnsi="Arial Narrow"/>
          <w:b/>
          <w:sz w:val="24"/>
          <w:szCs w:val="24"/>
          <w:lang w:val="cs-CZ"/>
        </w:rPr>
        <w:t>a</w:t>
      </w:r>
      <w:r>
        <w:rPr>
          <w:rFonts w:ascii="Arial Narrow" w:hAnsi="Arial Narrow"/>
          <w:b/>
          <w:sz w:val="24"/>
          <w:szCs w:val="24"/>
          <w:lang w:val="cs-CZ"/>
        </w:rPr>
        <w:t xml:space="preserve">. </w:t>
      </w:r>
    </w:p>
    <w:p w:rsidR="006917B1" w:rsidRDefault="004B6FEE">
      <w:pPr>
        <w:numPr>
          <w:ilvl w:val="0"/>
          <w:numId w:val="1"/>
        </w:numPr>
        <w:shd w:val="clear" w:color="auto" w:fill="FFFFFF" w:themeFill="background1"/>
        <w:spacing w:before="240" w:after="0" w:line="240" w:lineRule="auto"/>
        <w:jc w:val="both"/>
        <w:rPr>
          <w:rFonts w:ascii="Arial Narrow" w:hAnsi="Arial Narrow"/>
          <w:sz w:val="24"/>
          <w:szCs w:val="24"/>
          <w:lang w:val="cs-CZ" w:eastAsia="fr-FR"/>
        </w:rPr>
      </w:pPr>
      <w:r>
        <w:rPr>
          <w:rFonts w:ascii="Arial Narrow" w:hAnsi="Arial Narrow"/>
          <w:sz w:val="24"/>
          <w:szCs w:val="24"/>
          <w:lang w:val="cs-CZ" w:eastAsia="fr-FR"/>
        </w:rPr>
        <w:t xml:space="preserve">V tématu I – Inkriminace, zůstává doporučení i a </w:t>
      </w:r>
      <w:proofErr w:type="spellStart"/>
      <w:r>
        <w:rPr>
          <w:rFonts w:ascii="Arial Narrow" w:hAnsi="Arial Narrow"/>
          <w:sz w:val="24"/>
          <w:szCs w:val="24"/>
          <w:lang w:val="cs-CZ" w:eastAsia="fr-FR"/>
        </w:rPr>
        <w:t>iv</w:t>
      </w:r>
      <w:proofErr w:type="spellEnd"/>
      <w:r>
        <w:rPr>
          <w:rFonts w:ascii="Arial Narrow" w:hAnsi="Arial Narrow"/>
          <w:sz w:val="24"/>
          <w:szCs w:val="24"/>
          <w:lang w:val="cs-CZ" w:eastAsia="fr-FR"/>
        </w:rPr>
        <w:t xml:space="preserve"> částečně splněno a, </w:t>
      </w:r>
      <w:r w:rsidR="004D78F4">
        <w:rPr>
          <w:rFonts w:ascii="Arial Narrow" w:hAnsi="Arial Narrow"/>
          <w:sz w:val="24"/>
          <w:szCs w:val="24"/>
          <w:lang w:val="cs-CZ" w:eastAsia="fr-FR"/>
        </w:rPr>
        <w:t xml:space="preserve">v </w:t>
      </w:r>
      <w:r>
        <w:rPr>
          <w:rFonts w:ascii="Arial Narrow" w:hAnsi="Arial Narrow"/>
          <w:sz w:val="24"/>
          <w:szCs w:val="24"/>
          <w:lang w:val="cs-CZ" w:eastAsia="fr-FR"/>
        </w:rPr>
        <w:t>téma</w:t>
      </w:r>
      <w:r w:rsidR="004D78F4">
        <w:rPr>
          <w:rFonts w:ascii="Arial Narrow" w:hAnsi="Arial Narrow"/>
          <w:sz w:val="24"/>
          <w:szCs w:val="24"/>
          <w:lang w:val="cs-CZ" w:eastAsia="fr-FR"/>
        </w:rPr>
        <w:t>tu</w:t>
      </w:r>
      <w:r>
        <w:rPr>
          <w:rFonts w:ascii="Arial Narrow" w:hAnsi="Arial Narrow"/>
          <w:sz w:val="24"/>
          <w:szCs w:val="24"/>
          <w:lang w:val="cs-CZ" w:eastAsia="fr-FR"/>
        </w:rPr>
        <w:t xml:space="preserve"> I</w:t>
      </w:r>
      <w:r w:rsidR="004D78F4">
        <w:rPr>
          <w:rFonts w:ascii="Arial Narrow" w:hAnsi="Arial Narrow"/>
          <w:sz w:val="24"/>
          <w:szCs w:val="24"/>
          <w:lang w:val="cs-CZ" w:eastAsia="fr-FR"/>
        </w:rPr>
        <w:t>I</w:t>
      </w:r>
      <w:r>
        <w:rPr>
          <w:rFonts w:ascii="Arial Narrow" w:hAnsi="Arial Narrow"/>
          <w:sz w:val="24"/>
          <w:szCs w:val="24"/>
          <w:lang w:val="cs-CZ" w:eastAsia="fr-FR"/>
        </w:rPr>
        <w:t xml:space="preserve"> - Transparentnost financování politických stran bylo doporučení </w:t>
      </w:r>
      <w:proofErr w:type="spellStart"/>
      <w:r>
        <w:rPr>
          <w:rFonts w:ascii="Arial Narrow" w:hAnsi="Arial Narrow"/>
          <w:sz w:val="24"/>
          <w:szCs w:val="24"/>
          <w:lang w:val="cs-CZ" w:eastAsia="fr-FR"/>
        </w:rPr>
        <w:t>iii</w:t>
      </w:r>
      <w:proofErr w:type="spellEnd"/>
      <w:r>
        <w:rPr>
          <w:rFonts w:ascii="Arial Narrow" w:hAnsi="Arial Narrow"/>
          <w:sz w:val="24"/>
          <w:szCs w:val="24"/>
          <w:lang w:val="cs-CZ" w:eastAsia="fr-FR"/>
        </w:rPr>
        <w:t xml:space="preserve"> splněno uspokojivým způsobem a doporučení </w:t>
      </w:r>
      <w:proofErr w:type="spellStart"/>
      <w:r>
        <w:rPr>
          <w:rFonts w:ascii="Arial Narrow" w:hAnsi="Arial Narrow"/>
          <w:sz w:val="24"/>
          <w:szCs w:val="24"/>
          <w:lang w:val="cs-CZ" w:eastAsia="fr-FR"/>
        </w:rPr>
        <w:t>viii</w:t>
      </w:r>
      <w:proofErr w:type="spellEnd"/>
      <w:r>
        <w:rPr>
          <w:rFonts w:ascii="Arial Narrow" w:hAnsi="Arial Narrow"/>
          <w:sz w:val="24"/>
          <w:szCs w:val="24"/>
          <w:lang w:val="cs-CZ" w:eastAsia="fr-FR"/>
        </w:rPr>
        <w:t xml:space="preserve"> zůstává částečně splněno. </w:t>
      </w:r>
    </w:p>
    <w:p w:rsidR="006917B1" w:rsidRDefault="006917B1">
      <w:pPr>
        <w:shd w:val="clear" w:color="auto" w:fill="FFFFFF" w:themeFill="background1"/>
        <w:tabs>
          <w:tab w:val="left" w:pos="567"/>
        </w:tabs>
        <w:spacing w:before="240" w:after="0" w:line="240" w:lineRule="auto"/>
        <w:ind w:left="567"/>
        <w:contextualSpacing/>
        <w:jc w:val="both"/>
        <w:rPr>
          <w:rFonts w:ascii="Arial Narrow" w:hAnsi="Arial Narrow" w:cs="Arial"/>
          <w:b/>
          <w:bCs/>
          <w:color w:val="000000"/>
          <w:sz w:val="24"/>
          <w:szCs w:val="24"/>
          <w:lang w:val="cs-CZ"/>
        </w:rPr>
      </w:pPr>
    </w:p>
    <w:p w:rsidR="006917B1" w:rsidRDefault="004B6FEE">
      <w:pPr>
        <w:numPr>
          <w:ilvl w:val="0"/>
          <w:numId w:val="1"/>
        </w:numPr>
        <w:shd w:val="clear" w:color="auto" w:fill="FFFFFF" w:themeFill="background1"/>
        <w:tabs>
          <w:tab w:val="left" w:pos="567"/>
        </w:tabs>
        <w:spacing w:before="240" w:after="0" w:line="240" w:lineRule="auto"/>
        <w:contextualSpacing/>
        <w:jc w:val="both"/>
        <w:rPr>
          <w:rFonts w:ascii="Arial Narrow" w:hAnsi="Arial Narrow" w:cs="Arial"/>
          <w:b/>
          <w:bCs/>
          <w:color w:val="000000"/>
          <w:sz w:val="24"/>
          <w:szCs w:val="24"/>
          <w:lang w:val="cs-CZ"/>
        </w:rPr>
      </w:pPr>
      <w:r>
        <w:rPr>
          <w:rFonts w:ascii="Arial Narrow" w:hAnsi="Arial Narrow" w:cs="Arial"/>
          <w:bCs/>
          <w:color w:val="000000"/>
          <w:sz w:val="24"/>
          <w:szCs w:val="24"/>
          <w:lang w:val="cs-CZ"/>
        </w:rPr>
        <w:t xml:space="preserve">Co se týká </w:t>
      </w:r>
      <w:r>
        <w:rPr>
          <w:rFonts w:ascii="Arial Narrow" w:hAnsi="Arial Narrow" w:cs="Arial"/>
          <w:bCs/>
          <w:color w:val="000000"/>
          <w:sz w:val="24"/>
          <w:szCs w:val="24"/>
          <w:u w:val="single"/>
          <w:lang w:val="cs-CZ"/>
        </w:rPr>
        <w:t>Inkriminací,</w:t>
      </w:r>
      <w:r>
        <w:rPr>
          <w:rFonts w:ascii="Arial Narrow" w:hAnsi="Arial Narrow" w:cs="Arial"/>
          <w:bCs/>
          <w:color w:val="000000"/>
          <w:sz w:val="24"/>
          <w:szCs w:val="24"/>
          <w:lang w:val="cs-CZ"/>
        </w:rPr>
        <w:t xml:space="preserve"> Skupina GRECO vítá dlouho očekávaný podpis Dodatkového protokolu Trestněprávní Úmluvy o korupci (ETS 191) a věří, že bude brzo </w:t>
      </w:r>
      <w:r w:rsidR="004D78F4">
        <w:rPr>
          <w:rFonts w:ascii="Arial Narrow" w:hAnsi="Arial Narrow" w:cs="Arial"/>
          <w:bCs/>
          <w:color w:val="000000"/>
          <w:sz w:val="24"/>
          <w:szCs w:val="24"/>
          <w:lang w:val="cs-CZ"/>
        </w:rPr>
        <w:t xml:space="preserve">následovat </w:t>
      </w:r>
      <w:r>
        <w:rPr>
          <w:rFonts w:ascii="Arial Narrow" w:hAnsi="Arial Narrow" w:cs="Arial"/>
          <w:bCs/>
          <w:color w:val="000000"/>
          <w:sz w:val="24"/>
          <w:szCs w:val="24"/>
          <w:lang w:val="cs-CZ"/>
        </w:rPr>
        <w:t>ratifik</w:t>
      </w:r>
      <w:r w:rsidR="004D78F4">
        <w:rPr>
          <w:rFonts w:ascii="Arial Narrow" w:hAnsi="Arial Narrow" w:cs="Arial"/>
          <w:bCs/>
          <w:color w:val="000000"/>
          <w:sz w:val="24"/>
          <w:szCs w:val="24"/>
          <w:lang w:val="cs-CZ"/>
        </w:rPr>
        <w:t>ace</w:t>
      </w:r>
      <w:r>
        <w:rPr>
          <w:rFonts w:ascii="Arial Narrow" w:hAnsi="Arial Narrow" w:cs="Arial"/>
          <w:bCs/>
          <w:color w:val="000000"/>
          <w:sz w:val="24"/>
          <w:szCs w:val="24"/>
          <w:lang w:val="cs-CZ"/>
        </w:rPr>
        <w:t xml:space="preserve">. GRECO však kritizuje neochotu orgánů České republiky vyjasnit, že úplatkářství všech kategorií zaměstnanců ve veřejném sektoru je postižitelné, bez ohledu na to, zda tito zaměstnanci jsou nebo nejsou schopni zásadně ovlivnit konečné rozhodnutí v souvislosti s obstaráváním věcí obecného zájmu. </w:t>
      </w:r>
    </w:p>
    <w:p w:rsidR="006917B1" w:rsidRDefault="006917B1">
      <w:pPr>
        <w:shd w:val="clear" w:color="auto" w:fill="FFFFFF" w:themeFill="background1"/>
        <w:spacing w:before="240" w:after="0" w:line="240" w:lineRule="auto"/>
        <w:ind w:left="708"/>
        <w:rPr>
          <w:rFonts w:ascii="Arial Narrow" w:hAnsi="Arial Narrow" w:cs="Arial"/>
          <w:b/>
          <w:bCs/>
          <w:color w:val="000000"/>
          <w:sz w:val="24"/>
          <w:szCs w:val="24"/>
          <w:lang w:val="cs-CZ" w:eastAsia="fr-FR"/>
        </w:rPr>
      </w:pPr>
    </w:p>
    <w:p w:rsidR="006917B1" w:rsidRPr="003723DD" w:rsidRDefault="004B6FEE">
      <w:pPr>
        <w:numPr>
          <w:ilvl w:val="0"/>
          <w:numId w:val="1"/>
        </w:numPr>
        <w:shd w:val="clear" w:color="auto" w:fill="FFFFFF" w:themeFill="background1"/>
        <w:tabs>
          <w:tab w:val="left" w:pos="567"/>
        </w:tabs>
        <w:spacing w:before="240" w:after="0"/>
        <w:contextualSpacing/>
        <w:jc w:val="both"/>
        <w:rPr>
          <w:lang w:val="cs-CZ"/>
        </w:rPr>
      </w:pPr>
      <w:r>
        <w:rPr>
          <w:rFonts w:ascii="Arial Narrow" w:hAnsi="Arial Narrow" w:cs="Arial"/>
          <w:bCs/>
          <w:color w:val="000000"/>
          <w:sz w:val="24"/>
          <w:szCs w:val="24"/>
          <w:lang w:val="cs-CZ"/>
        </w:rPr>
        <w:t xml:space="preserve">K </w:t>
      </w:r>
      <w:r>
        <w:rPr>
          <w:rFonts w:ascii="Arial Narrow" w:hAnsi="Arial Narrow" w:cs="Arial"/>
          <w:bCs/>
          <w:color w:val="000000"/>
          <w:sz w:val="24"/>
          <w:szCs w:val="24"/>
          <w:u w:val="single"/>
          <w:lang w:val="cs-CZ"/>
        </w:rPr>
        <w:t>transparentnosti financování politických stran,</w:t>
      </w:r>
      <w:r>
        <w:rPr>
          <w:rFonts w:ascii="Arial Narrow" w:hAnsi="Arial Narrow" w:cs="Arial"/>
          <w:bCs/>
          <w:color w:val="000000"/>
          <w:sz w:val="24"/>
          <w:szCs w:val="24"/>
          <w:lang w:val="cs-CZ"/>
        </w:rPr>
        <w:t xml:space="preserve"> GRECO uvítalo vstup v platnost nové právní úpravy, která napravuje</w:t>
      </w:r>
      <w:r>
        <w:rPr>
          <w:lang w:val="cs-CZ"/>
        </w:rPr>
        <w:t xml:space="preserve"> </w:t>
      </w:r>
      <w:r>
        <w:rPr>
          <w:rFonts w:ascii="Arial Narrow" w:hAnsi="Arial Narrow" w:cs="Arial"/>
          <w:bCs/>
          <w:color w:val="000000"/>
          <w:sz w:val="24"/>
          <w:szCs w:val="24"/>
          <w:lang w:val="cs-CZ"/>
        </w:rPr>
        <w:t>většinu problémů uvedených v Hodnotící zprávě a která je použitelná pro všechny typy voleb, s výjimkou voleb ob</w:t>
      </w:r>
      <w:r w:rsidR="004D78F4">
        <w:rPr>
          <w:rFonts w:ascii="Arial Narrow" w:hAnsi="Arial Narrow" w:cs="Arial"/>
          <w:bCs/>
          <w:color w:val="000000"/>
          <w:sz w:val="24"/>
          <w:szCs w:val="24"/>
          <w:lang w:val="cs-CZ"/>
        </w:rPr>
        <w:t>ecních</w:t>
      </w:r>
      <w:r>
        <w:rPr>
          <w:rFonts w:ascii="Arial Narrow" w:hAnsi="Arial Narrow" w:cs="Arial"/>
          <w:bCs/>
          <w:color w:val="000000"/>
          <w:sz w:val="24"/>
          <w:szCs w:val="24"/>
          <w:lang w:val="cs-CZ"/>
        </w:rPr>
        <w:t xml:space="preserve">. V tomto kontextu, zřízení nezávislého Úřadu pro dohled nad hospodařením politických stran a politických hnutí, což znamená změnu z parlamentní kontroly na nezávislý dohled, je důležitým úspěchem vedoucím k větší transparentnosti politického financování v České republice. Vzhledem k poměrně rané fázi </w:t>
      </w:r>
      <w:r w:rsidR="001C1D50">
        <w:rPr>
          <w:rFonts w:ascii="Arial Narrow" w:hAnsi="Arial Narrow" w:cs="Arial"/>
          <w:bCs/>
          <w:color w:val="000000"/>
          <w:sz w:val="24"/>
          <w:szCs w:val="24"/>
          <w:lang w:val="cs-CZ"/>
        </w:rPr>
        <w:t xml:space="preserve">působnosti </w:t>
      </w:r>
      <w:r>
        <w:rPr>
          <w:rFonts w:ascii="Arial Narrow" w:hAnsi="Arial Narrow" w:cs="Arial"/>
          <w:bCs/>
          <w:color w:val="000000"/>
          <w:sz w:val="24"/>
          <w:szCs w:val="24"/>
          <w:lang w:val="cs-CZ"/>
        </w:rPr>
        <w:t xml:space="preserve">nových právních předpisů a s ohledem na obavy vznesené v souvislosti s parlamentními kampaněmi v říjnu roku 2017 </w:t>
      </w:r>
      <w:r w:rsidR="001C1D50">
        <w:rPr>
          <w:rFonts w:ascii="Arial Narrow" w:hAnsi="Arial Narrow" w:cs="Arial"/>
          <w:bCs/>
          <w:color w:val="000000"/>
          <w:sz w:val="24"/>
          <w:szCs w:val="24"/>
          <w:lang w:val="cs-CZ"/>
        </w:rPr>
        <w:t xml:space="preserve">a </w:t>
      </w:r>
      <w:r>
        <w:rPr>
          <w:rFonts w:ascii="Arial Narrow" w:hAnsi="Arial Narrow" w:cs="Arial"/>
          <w:bCs/>
          <w:color w:val="000000"/>
          <w:sz w:val="24"/>
          <w:szCs w:val="24"/>
          <w:lang w:val="cs-CZ"/>
        </w:rPr>
        <w:t>s prezidentskými kampaněmi v lednu roku 2018, by tento nový úřad měl b</w:t>
      </w:r>
      <w:r w:rsidR="00134A08">
        <w:rPr>
          <w:rFonts w:ascii="Arial Narrow" w:hAnsi="Arial Narrow" w:cs="Arial"/>
          <w:bCs/>
          <w:color w:val="000000"/>
          <w:sz w:val="24"/>
          <w:szCs w:val="24"/>
          <w:lang w:val="cs-CZ"/>
        </w:rPr>
        <w:t>ýt ve vlastním zájmu přezkoumán</w:t>
      </w:r>
      <w:r>
        <w:rPr>
          <w:rFonts w:ascii="Arial Narrow" w:hAnsi="Arial Narrow" w:cs="Arial"/>
          <w:bCs/>
          <w:color w:val="000000"/>
          <w:sz w:val="24"/>
          <w:szCs w:val="24"/>
          <w:lang w:val="cs-CZ"/>
        </w:rPr>
        <w:t xml:space="preserve"> z hlediska jeho skutečné nezávislosti, účinnosti, zdrojů a proaktivní reakci na stížnosti.</w:t>
      </w:r>
    </w:p>
    <w:p w:rsidR="006917B1" w:rsidRPr="00F762C8" w:rsidRDefault="004B6FEE" w:rsidP="00F762C8">
      <w:pPr>
        <w:shd w:val="clear" w:color="auto" w:fill="FFFFFF" w:themeFill="background1"/>
        <w:tabs>
          <w:tab w:val="left" w:pos="567"/>
        </w:tabs>
        <w:spacing w:before="240" w:after="0" w:line="240" w:lineRule="auto"/>
        <w:ind w:left="567"/>
        <w:contextualSpacing/>
        <w:jc w:val="both"/>
        <w:rPr>
          <w:rFonts w:ascii="Arial Narrow" w:hAnsi="Arial Narrow" w:cs="Arial"/>
          <w:bCs/>
          <w:color w:val="000000"/>
          <w:sz w:val="24"/>
          <w:szCs w:val="24"/>
          <w:lang w:val="cs-CZ"/>
        </w:rPr>
      </w:pPr>
      <w:r>
        <w:rPr>
          <w:rFonts w:ascii="Arial Narrow" w:hAnsi="Arial Narrow" w:cs="Arial"/>
          <w:bCs/>
          <w:color w:val="000000"/>
          <w:sz w:val="24"/>
          <w:szCs w:val="24"/>
          <w:lang w:val="cs-CZ"/>
        </w:rPr>
        <w:t xml:space="preserve"> </w:t>
      </w:r>
    </w:p>
    <w:p w:rsidR="006917B1" w:rsidRPr="003723DD" w:rsidRDefault="004B6FEE">
      <w:pPr>
        <w:numPr>
          <w:ilvl w:val="0"/>
          <w:numId w:val="1"/>
        </w:numPr>
        <w:shd w:val="clear" w:color="auto" w:fill="FFFFFF" w:themeFill="background1"/>
        <w:tabs>
          <w:tab w:val="left" w:pos="567"/>
        </w:tabs>
        <w:spacing w:before="240" w:after="0" w:line="240" w:lineRule="auto"/>
        <w:contextualSpacing/>
        <w:jc w:val="both"/>
        <w:rPr>
          <w:lang w:val="cs-CZ"/>
        </w:rPr>
      </w:pPr>
      <w:r>
        <w:rPr>
          <w:rFonts w:ascii="Arial Narrow" w:hAnsi="Arial Narrow" w:cs="Arial"/>
          <w:bCs/>
          <w:color w:val="000000"/>
          <w:sz w:val="24"/>
          <w:szCs w:val="24"/>
          <w:lang w:val="cs-CZ"/>
        </w:rPr>
        <w:t xml:space="preserve">Přijetím Druhé zprávy o plnění doporučení se </w:t>
      </w:r>
      <w:r w:rsidRPr="003723DD">
        <w:rPr>
          <w:rFonts w:ascii="Arial Narrow" w:hAnsi="Arial Narrow" w:cs="Arial"/>
          <w:bCs/>
          <w:color w:val="000000"/>
          <w:sz w:val="24"/>
          <w:szCs w:val="24"/>
          <w:u w:val="single"/>
          <w:lang w:val="cs-CZ"/>
        </w:rPr>
        <w:t>uzavírá</w:t>
      </w:r>
      <w:r>
        <w:rPr>
          <w:rFonts w:ascii="Arial Narrow" w:hAnsi="Arial Narrow" w:cs="Arial"/>
          <w:bCs/>
          <w:color w:val="000000"/>
          <w:sz w:val="24"/>
          <w:szCs w:val="24"/>
          <w:lang w:val="cs-CZ"/>
        </w:rPr>
        <w:t xml:space="preserve"> </w:t>
      </w:r>
      <w:r w:rsidR="00F762C8">
        <w:rPr>
          <w:rFonts w:ascii="Arial Narrow" w:hAnsi="Arial Narrow" w:cs="Arial"/>
          <w:bCs/>
          <w:color w:val="000000"/>
          <w:sz w:val="24"/>
          <w:szCs w:val="24"/>
          <w:lang w:val="cs-CZ"/>
        </w:rPr>
        <w:t>T</w:t>
      </w:r>
      <w:r>
        <w:rPr>
          <w:rFonts w:ascii="Arial Narrow" w:hAnsi="Arial Narrow" w:cs="Arial"/>
          <w:bCs/>
          <w:color w:val="000000"/>
          <w:sz w:val="24"/>
          <w:szCs w:val="24"/>
          <w:lang w:val="cs-CZ"/>
        </w:rPr>
        <w:t xml:space="preserve">řetí kolo hodnocení České republiky. Orgány České republiky jsou přesto vyzvány informovat GRECO o dalším vývoji vzhledem k implementaci dosavadně nesplněných </w:t>
      </w:r>
      <w:r w:rsidR="001C1D50">
        <w:rPr>
          <w:rFonts w:ascii="Arial Narrow" w:hAnsi="Arial Narrow" w:cs="Arial"/>
          <w:bCs/>
          <w:color w:val="000000"/>
          <w:sz w:val="24"/>
          <w:szCs w:val="24"/>
          <w:lang w:val="cs-CZ"/>
        </w:rPr>
        <w:t>doporučení</w:t>
      </w:r>
      <w:r>
        <w:rPr>
          <w:rFonts w:ascii="Arial Narrow" w:hAnsi="Arial Narrow" w:cs="Arial"/>
          <w:bCs/>
          <w:color w:val="000000"/>
          <w:sz w:val="24"/>
          <w:szCs w:val="24"/>
          <w:lang w:val="cs-CZ"/>
        </w:rPr>
        <w:t xml:space="preserve">. </w:t>
      </w:r>
    </w:p>
    <w:p w:rsidR="006917B1" w:rsidRDefault="006917B1">
      <w:pPr>
        <w:shd w:val="clear" w:color="auto" w:fill="FFFFFF" w:themeFill="background1"/>
        <w:tabs>
          <w:tab w:val="left" w:pos="567"/>
        </w:tabs>
        <w:spacing w:before="240" w:after="0" w:line="240" w:lineRule="auto"/>
        <w:contextualSpacing/>
        <w:jc w:val="both"/>
        <w:rPr>
          <w:rFonts w:ascii="Arial Narrow" w:hAnsi="Arial Narrow" w:cs="Arial"/>
          <w:bCs/>
          <w:color w:val="000000"/>
          <w:sz w:val="24"/>
          <w:szCs w:val="24"/>
          <w:lang w:val="cs-CZ"/>
        </w:rPr>
      </w:pPr>
    </w:p>
    <w:p w:rsidR="006917B1" w:rsidRPr="003723DD" w:rsidRDefault="004B6FEE">
      <w:pPr>
        <w:numPr>
          <w:ilvl w:val="0"/>
          <w:numId w:val="1"/>
        </w:numPr>
        <w:shd w:val="clear" w:color="auto" w:fill="FFFFFF" w:themeFill="background1"/>
        <w:tabs>
          <w:tab w:val="left" w:pos="567"/>
        </w:tabs>
        <w:spacing w:before="240" w:after="0" w:line="240" w:lineRule="auto"/>
        <w:contextualSpacing/>
        <w:jc w:val="both"/>
        <w:rPr>
          <w:lang w:val="cs-CZ"/>
        </w:rPr>
      </w:pPr>
      <w:r>
        <w:rPr>
          <w:rFonts w:ascii="Arial Narrow" w:hAnsi="Arial Narrow"/>
          <w:sz w:val="24"/>
          <w:szCs w:val="24"/>
          <w:lang w:val="cs-CZ"/>
        </w:rPr>
        <w:t xml:space="preserve">Na závěr, GRECO vyzývá orgány České republiky k co nejrychlejší publikaci této zprávy, k jejímu přeložení do úředního jazyka a ke zveřejnění daného překladu. </w:t>
      </w:r>
    </w:p>
    <w:sectPr w:rsidR="006917B1" w:rsidRPr="003723DD">
      <w:footerReference w:type="default" r:id="rId21"/>
      <w:footerReference w:type="first" r:id="rId22"/>
      <w:pgSz w:w="11906" w:h="16838"/>
      <w:pgMar w:top="1418" w:right="1418" w:bottom="1135" w:left="1418" w:header="0" w:footer="0" w:gutter="0"/>
      <w:cols w:space="720"/>
      <w:formProt w:val="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6A" w:rsidRDefault="00C37E6A">
      <w:pPr>
        <w:spacing w:after="0" w:line="240" w:lineRule="auto"/>
      </w:pPr>
      <w:r>
        <w:separator/>
      </w:r>
    </w:p>
  </w:endnote>
  <w:endnote w:type="continuationSeparator" w:id="0">
    <w:p w:rsidR="00C37E6A" w:rsidRDefault="00C3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00"/>
    <w:family w:val="swiss"/>
    <w:pitch w:val="variable"/>
  </w:font>
  <w:font w:name="Droid Sans Fallback">
    <w:altName w:val="Times New Roman"/>
    <w:panose1 w:val="00000000000000000000"/>
    <w:charset w:val="00"/>
    <w:family w:val="roman"/>
    <w:notTrueType/>
    <w:pitch w:val="default"/>
  </w:font>
  <w:font w:name="FreeSans">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Lucida Sans">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Borders>
        <w:top w:val="single" w:sz="4" w:space="0" w:color="00000A"/>
      </w:tblBorders>
      <w:tblLook w:val="0000" w:firstRow="0" w:lastRow="0" w:firstColumn="0" w:lastColumn="0" w:noHBand="0" w:noVBand="0"/>
    </w:tblPr>
    <w:tblGrid>
      <w:gridCol w:w="3081"/>
      <w:gridCol w:w="3126"/>
      <w:gridCol w:w="3080"/>
    </w:tblGrid>
    <w:tr w:rsidR="00903C08">
      <w:tc>
        <w:tcPr>
          <w:tcW w:w="3081" w:type="dxa"/>
          <w:tcBorders>
            <w:top w:val="single" w:sz="4" w:space="0" w:color="00000A"/>
          </w:tcBorders>
          <w:shd w:val="clear" w:color="auto" w:fill="auto"/>
          <w:vAlign w:val="center"/>
        </w:tcPr>
        <w:p w:rsidR="00903C08" w:rsidRDefault="00903C08">
          <w:pPr>
            <w:pStyle w:val="Zpat"/>
            <w:spacing w:after="0"/>
            <w:rPr>
              <w:rFonts w:ascii="Verdana" w:hAnsi="Verdana"/>
              <w:sz w:val="14"/>
              <w:szCs w:val="14"/>
            </w:rPr>
          </w:pPr>
          <w:r>
            <w:rPr>
              <w:rFonts w:ascii="Verdana" w:hAnsi="Verdana"/>
              <w:sz w:val="14"/>
              <w:szCs w:val="14"/>
            </w:rPr>
            <w:t>GRECO Secretariat</w:t>
          </w:r>
        </w:p>
        <w:p w:rsidR="00903C08" w:rsidRDefault="00903C08">
          <w:pPr>
            <w:pStyle w:val="Zpat"/>
            <w:spacing w:after="0"/>
            <w:rPr>
              <w:rFonts w:ascii="Verdana" w:hAnsi="Verdana"/>
              <w:sz w:val="14"/>
              <w:szCs w:val="14"/>
            </w:rPr>
          </w:pPr>
          <w:r>
            <w:rPr>
              <w:rFonts w:ascii="Verdana" w:hAnsi="Verdana"/>
              <w:sz w:val="14"/>
              <w:szCs w:val="14"/>
            </w:rPr>
            <w:t>Council of Europe</w:t>
          </w:r>
        </w:p>
        <w:p w:rsidR="00903C08" w:rsidRDefault="00CF671C">
          <w:pPr>
            <w:pStyle w:val="Zpat"/>
            <w:spacing w:after="0"/>
          </w:pPr>
          <w:hyperlink r:id="rId1">
            <w:r w:rsidR="00903C08">
              <w:rPr>
                <w:rStyle w:val="Internetovodkaz"/>
                <w:rFonts w:ascii="Verdana" w:hAnsi="Verdana"/>
                <w:sz w:val="14"/>
                <w:szCs w:val="14"/>
              </w:rPr>
              <w:t>www.coe.int/greco</w:t>
            </w:r>
          </w:hyperlink>
          <w:r w:rsidR="00903C08">
            <w:rPr>
              <w:rFonts w:ascii="Verdana" w:hAnsi="Verdana"/>
              <w:color w:val="0000FF"/>
              <w:sz w:val="14"/>
              <w:szCs w:val="14"/>
            </w:rPr>
            <w:t xml:space="preserve"> </w:t>
          </w:r>
        </w:p>
      </w:tc>
      <w:tc>
        <w:tcPr>
          <w:tcW w:w="3126" w:type="dxa"/>
          <w:tcBorders>
            <w:top w:val="single" w:sz="4" w:space="0" w:color="00000A"/>
          </w:tcBorders>
          <w:shd w:val="clear" w:color="auto" w:fill="auto"/>
          <w:vAlign w:val="center"/>
        </w:tcPr>
        <w:p w:rsidR="00903C08" w:rsidRDefault="00903C08">
          <w:pPr>
            <w:pStyle w:val="Zpat"/>
            <w:spacing w:after="0"/>
            <w:ind w:firstLine="39"/>
            <w:jc w:val="center"/>
            <w:rPr>
              <w:rFonts w:ascii="Verdana" w:hAnsi="Verdana"/>
              <w:sz w:val="14"/>
              <w:szCs w:val="14"/>
            </w:rPr>
          </w:pPr>
          <w:r>
            <w:rPr>
              <w:rFonts w:ascii="Verdana" w:hAnsi="Verdana"/>
              <w:sz w:val="14"/>
              <w:szCs w:val="14"/>
            </w:rPr>
            <w:t xml:space="preserve">F-67075 Strasbourg </w:t>
          </w:r>
          <w:proofErr w:type="spellStart"/>
          <w:r>
            <w:rPr>
              <w:rFonts w:ascii="Verdana" w:hAnsi="Verdana"/>
              <w:sz w:val="14"/>
              <w:szCs w:val="14"/>
            </w:rPr>
            <w:t>Cedex</w:t>
          </w:r>
          <w:proofErr w:type="spellEnd"/>
        </w:p>
        <w:p w:rsidR="00903C08" w:rsidRDefault="00903C08">
          <w:pPr>
            <w:pStyle w:val="Zpat"/>
            <w:spacing w:after="0"/>
            <w:ind w:firstLine="39"/>
            <w:jc w:val="center"/>
            <w:rPr>
              <w:rFonts w:ascii="Verdana" w:hAnsi="Verdana"/>
              <w:sz w:val="14"/>
              <w:szCs w:val="14"/>
            </w:rPr>
          </w:pPr>
          <w:r>
            <w:rPr>
              <w:rFonts w:ascii="Wingdings" w:hAnsi="Wingdings"/>
              <w:sz w:val="14"/>
              <w:szCs w:val="14"/>
            </w:rPr>
            <w:t></w:t>
          </w:r>
          <w:r>
            <w:rPr>
              <w:rFonts w:ascii="Verdana" w:hAnsi="Verdana"/>
              <w:sz w:val="14"/>
              <w:szCs w:val="14"/>
            </w:rPr>
            <w:t xml:space="preserve"> +33 3 88 41 20 00</w:t>
          </w:r>
        </w:p>
        <w:p w:rsidR="00903C08" w:rsidRDefault="00903C08">
          <w:pPr>
            <w:pStyle w:val="Zpat"/>
            <w:spacing w:after="0"/>
            <w:ind w:firstLine="39"/>
            <w:jc w:val="center"/>
            <w:rPr>
              <w:rFonts w:ascii="Verdana" w:hAnsi="Verdana"/>
              <w:color w:val="0000FF"/>
              <w:sz w:val="14"/>
              <w:szCs w:val="14"/>
            </w:rPr>
          </w:pPr>
          <w:r>
            <w:rPr>
              <w:rFonts w:ascii="Verdana" w:hAnsi="Verdana"/>
              <w:sz w:val="14"/>
              <w:szCs w:val="14"/>
            </w:rPr>
            <w:t>Fax +33 3 88 41 39 55</w:t>
          </w:r>
        </w:p>
      </w:tc>
      <w:tc>
        <w:tcPr>
          <w:tcW w:w="3080" w:type="dxa"/>
          <w:tcBorders>
            <w:top w:val="single" w:sz="4" w:space="0" w:color="00000A"/>
          </w:tcBorders>
          <w:shd w:val="clear" w:color="auto" w:fill="auto"/>
          <w:vAlign w:val="center"/>
        </w:tcPr>
        <w:p w:rsidR="00903C08" w:rsidRDefault="00903C08">
          <w:pPr>
            <w:pStyle w:val="Zpat"/>
            <w:spacing w:after="0"/>
            <w:jc w:val="right"/>
            <w:rPr>
              <w:rFonts w:ascii="Verdana" w:hAnsi="Verdana"/>
              <w:sz w:val="14"/>
              <w:szCs w:val="14"/>
            </w:rPr>
          </w:pPr>
          <w:r>
            <w:rPr>
              <w:rFonts w:ascii="Verdana" w:hAnsi="Verdana"/>
              <w:sz w:val="14"/>
              <w:szCs w:val="14"/>
            </w:rPr>
            <w:t xml:space="preserve">Directorate General I </w:t>
          </w:r>
        </w:p>
        <w:p w:rsidR="00903C08" w:rsidRDefault="00903C08">
          <w:pPr>
            <w:pStyle w:val="Zpat"/>
            <w:spacing w:after="0"/>
            <w:jc w:val="right"/>
            <w:rPr>
              <w:rFonts w:ascii="Verdana" w:hAnsi="Verdana"/>
              <w:sz w:val="14"/>
              <w:szCs w:val="14"/>
            </w:rPr>
          </w:pPr>
          <w:r>
            <w:rPr>
              <w:rFonts w:ascii="Verdana" w:hAnsi="Verdana"/>
              <w:sz w:val="14"/>
              <w:szCs w:val="14"/>
            </w:rPr>
            <w:t>Human Rights and Rule of Law</w:t>
          </w:r>
        </w:p>
        <w:p w:rsidR="00903C08" w:rsidRDefault="00903C08">
          <w:pPr>
            <w:pStyle w:val="Zpat"/>
            <w:spacing w:after="0"/>
            <w:jc w:val="right"/>
            <w:rPr>
              <w:rFonts w:ascii="Verdana" w:hAnsi="Verdana"/>
              <w:sz w:val="14"/>
              <w:szCs w:val="14"/>
            </w:rPr>
          </w:pPr>
          <w:r>
            <w:rPr>
              <w:rFonts w:ascii="Verdana" w:hAnsi="Verdana"/>
              <w:sz w:val="14"/>
              <w:szCs w:val="14"/>
            </w:rPr>
            <w:t>Information Society and Action against Crime Directorate</w:t>
          </w:r>
        </w:p>
      </w:tc>
    </w:tr>
  </w:tbl>
  <w:p w:rsidR="00903C08" w:rsidRDefault="00903C08">
    <w:pPr>
      <w:pStyle w:val="Zpat"/>
      <w:spacing w:after="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08" w:rsidRDefault="00903C08">
    <w:pPr>
      <w:pStyle w:val="Zpat"/>
      <w:jc w:val="center"/>
    </w:pPr>
    <w:r>
      <w:rPr>
        <w:rFonts w:ascii="Arial Narrow" w:hAnsi="Arial Narrow"/>
        <w:sz w:val="24"/>
      </w:rPr>
      <w:fldChar w:fldCharType="begin"/>
    </w:r>
    <w:r>
      <w:instrText>PAGE</w:instrText>
    </w:r>
    <w:r>
      <w:fldChar w:fldCharType="separate"/>
    </w:r>
    <w:r w:rsidR="00CF671C">
      <w:rPr>
        <w:noProof/>
      </w:rPr>
      <w:t>7</w:t>
    </w:r>
    <w:r>
      <w:fldChar w:fldCharType="end"/>
    </w:r>
  </w:p>
  <w:p w:rsidR="00903C08" w:rsidRDefault="00903C0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08" w:rsidRDefault="00903C0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08" w:rsidRDefault="00903C08">
    <w:pPr>
      <w:pStyle w:val="Zpat"/>
      <w:jc w:val="center"/>
    </w:pPr>
    <w:r>
      <w:rPr>
        <w:rFonts w:ascii="Arial Narrow" w:hAnsi="Arial Narrow"/>
        <w:sz w:val="24"/>
      </w:rPr>
      <w:fldChar w:fldCharType="begin"/>
    </w:r>
    <w:r>
      <w:instrText>PAGE</w:instrText>
    </w:r>
    <w:r>
      <w:fldChar w:fldCharType="separate"/>
    </w:r>
    <w:r>
      <w:t>8</w:t>
    </w:r>
    <w:r>
      <w:fldChar w:fldCharType="end"/>
    </w:r>
  </w:p>
  <w:p w:rsidR="00903C08" w:rsidRDefault="00903C0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C08" w:rsidRDefault="00903C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6A" w:rsidRDefault="00C37E6A">
      <w:pPr>
        <w:spacing w:after="0" w:line="240" w:lineRule="auto"/>
      </w:pPr>
      <w:r>
        <w:separator/>
      </w:r>
    </w:p>
  </w:footnote>
  <w:footnote w:type="continuationSeparator" w:id="0">
    <w:p w:rsidR="00C37E6A" w:rsidRDefault="00C37E6A">
      <w:pPr>
        <w:spacing w:after="0" w:line="240" w:lineRule="auto"/>
      </w:pPr>
      <w:r>
        <w:continuationSeparator/>
      </w:r>
    </w:p>
  </w:footnote>
  <w:footnote w:id="1">
    <w:p w:rsidR="00903C08" w:rsidRPr="003723DD" w:rsidRDefault="00903C08" w:rsidP="003723DD">
      <w:pPr>
        <w:pStyle w:val="Textpoznpodarou"/>
        <w:jc w:val="both"/>
        <w:rPr>
          <w:lang w:val="cs-CZ"/>
        </w:rPr>
      </w:pPr>
      <w:r>
        <w:rPr>
          <w:rStyle w:val="Znakapoznpodarou"/>
        </w:rPr>
        <w:footnoteRef/>
      </w:r>
      <w:r>
        <w:t xml:space="preserve"> </w:t>
      </w:r>
      <w:r>
        <w:rPr>
          <w:lang w:val="cs-CZ"/>
        </w:rPr>
        <w:t xml:space="preserve">GRECO zaznamenalo, že čl. 19e, odst. 3, </w:t>
      </w:r>
      <w:proofErr w:type="gramStart"/>
      <w:r>
        <w:rPr>
          <w:lang w:val="cs-CZ"/>
        </w:rPr>
        <w:t>písm. f z. o sdružování</w:t>
      </w:r>
      <w:proofErr w:type="gramEnd"/>
      <w:r>
        <w:rPr>
          <w:lang w:val="cs-CZ"/>
        </w:rPr>
        <w:t xml:space="preserve"> v politických stranách a hnutích o kritériích pro způsobilosti členů Úřadu, kterého nesmí být v posledních dvou letech členy politické strany, vstoupí v účinnost až 1. ledna 2019, a že § 19c, </w:t>
      </w:r>
      <w:proofErr w:type="spellStart"/>
      <w:r>
        <w:rPr>
          <w:lang w:val="cs-CZ"/>
        </w:rPr>
        <w:t>odst</w:t>
      </w:r>
      <w:proofErr w:type="spellEnd"/>
      <w:r>
        <w:rPr>
          <w:lang w:val="cs-CZ"/>
        </w:rPr>
        <w:t xml:space="preserve"> 3 písm. f toho zákona o způsobilosti vedoucího Úřadu, který nesmí být politicky aktivní tři roky před zvolením vedoucím Úřadu, vstoupí v účinnost až k 1. lednu 2020. GRECO  se domnívá, že tato situace by měla být posouzena v souvislosti s takovými faktory jako nedostatek jasného požadavku na organizaci výběrových řízení a relativně dlouhý a obnovitelný mandát vedoucího Úřadu a jeho členů.</w:t>
      </w:r>
    </w:p>
  </w:footnote>
  <w:footnote w:id="2">
    <w:p w:rsidR="003E77BC" w:rsidRPr="003723DD" w:rsidRDefault="003E77BC">
      <w:pPr>
        <w:pStyle w:val="Textpoznpodarou"/>
        <w:rPr>
          <w:lang w:val="cs-CZ"/>
        </w:rPr>
      </w:pPr>
      <w:r>
        <w:rPr>
          <w:rStyle w:val="Znakapoznpodarou"/>
        </w:rPr>
        <w:footnoteRef/>
      </w:r>
      <w:r w:rsidRPr="003723DD">
        <w:rPr>
          <w:lang w:val="cs-CZ"/>
        </w:rPr>
        <w:t xml:space="preserve"> </w:t>
      </w:r>
      <w:r>
        <w:rPr>
          <w:lang w:val="cs-CZ"/>
        </w:rPr>
        <w:t>Orgány ČR vysvětlily, že při přípravě znění zákona o sdružování v politických stranách a politických hnutích, byla hlavním motorem snaha zajistit rovného přístupu k funkcím pro všechny potencionální kandidáty tak, aby se předešlo situaci, kdy by byl kandidát vyloučen z</w:t>
      </w:r>
      <w:r w:rsidR="004D78F4">
        <w:rPr>
          <w:lang w:val="cs-CZ"/>
        </w:rPr>
        <w:t> </w:t>
      </w:r>
      <w:r>
        <w:rPr>
          <w:lang w:val="cs-CZ"/>
        </w:rPr>
        <w:t>výběrov</w:t>
      </w:r>
      <w:r w:rsidR="004D78F4">
        <w:rPr>
          <w:lang w:val="cs-CZ"/>
        </w:rPr>
        <w:t>ého řízení, neboť byl členem politické strany v době, kdy zákon o sdružování ještě nebyl přijatý.</w:t>
      </w:r>
    </w:p>
  </w:footnote>
  <w:footnote w:id="3">
    <w:p w:rsidR="004D78F4" w:rsidRPr="00023985" w:rsidRDefault="004D78F4" w:rsidP="004D78F4">
      <w:pPr>
        <w:pStyle w:val="Textpoznpodarou"/>
        <w:spacing w:after="0" w:line="240" w:lineRule="auto"/>
        <w:jc w:val="both"/>
        <w:rPr>
          <w:rFonts w:ascii="Arial Narrow" w:hAnsi="Arial Narrow"/>
          <w:lang w:val="en-GB"/>
        </w:rPr>
      </w:pPr>
      <w:r>
        <w:rPr>
          <w:rStyle w:val="Znakapoznpodarou"/>
        </w:rPr>
        <w:footnoteRef/>
      </w:r>
      <w:r>
        <w:t xml:space="preserve"> </w:t>
      </w:r>
      <w:r>
        <w:rPr>
          <w:lang w:val="cs-CZ"/>
        </w:rPr>
        <w:t xml:space="preserve">Viz. </w:t>
      </w:r>
      <w:proofErr w:type="gramStart"/>
      <w:r>
        <w:rPr>
          <w:lang w:val="cs-CZ"/>
        </w:rPr>
        <w:t>např.</w:t>
      </w:r>
      <w:proofErr w:type="gramEnd"/>
      <w:r>
        <w:rPr>
          <w:lang w:val="cs-CZ"/>
        </w:rPr>
        <w:t xml:space="preserve"> </w:t>
      </w:r>
      <w:hyperlink r:id="rId1" w:history="1">
        <w:r w:rsidRPr="00023985">
          <w:rPr>
            <w:rStyle w:val="Hypertextovodkaz"/>
            <w:rFonts w:ascii="Arial Narrow" w:hAnsi="Arial Narrow"/>
          </w:rPr>
          <w:t>http://www.radio.cz/en/section/curraffrs/watchdog-monitors-uneven-openness-in-czech-presidential-campaign</w:t>
        </w:r>
      </w:hyperlink>
      <w:r w:rsidRPr="00023985">
        <w:rPr>
          <w:rFonts w:ascii="Arial Narrow" w:hAnsi="Arial Narrow"/>
        </w:rPr>
        <w:t xml:space="preserve"> </w:t>
      </w:r>
    </w:p>
    <w:p w:rsidR="004D78F4" w:rsidRPr="003723DD" w:rsidRDefault="004D78F4">
      <w:pPr>
        <w:pStyle w:val="Textpoznpodarou"/>
        <w:rPr>
          <w:lang w:val="cs-C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4E7"/>
    <w:multiLevelType w:val="multilevel"/>
    <w:tmpl w:val="668096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B0120D"/>
    <w:multiLevelType w:val="multilevel"/>
    <w:tmpl w:val="475880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3DFF1B63"/>
    <w:multiLevelType w:val="multilevel"/>
    <w:tmpl w:val="334A14D2"/>
    <w:lvl w:ilvl="0">
      <w:start w:val="1"/>
      <w:numFmt w:val="decimal"/>
      <w:lvlText w:val="%1."/>
      <w:lvlJc w:val="left"/>
      <w:pPr>
        <w:ind w:left="567" w:hanging="567"/>
      </w:pPr>
      <w:rPr>
        <w:rFonts w:ascii="Arial Narrow" w:hAnsi="Arial Narrow"/>
        <w:b w:val="0"/>
        <w:i w:val="0"/>
        <w:sz w:val="24"/>
      </w:rPr>
    </w:lvl>
    <w:lvl w:ilvl="1">
      <w:start w:val="1"/>
      <w:numFmt w:val="bullet"/>
      <w:lvlText w:val=""/>
      <w:lvlJc w:val="left"/>
      <w:pPr>
        <w:ind w:left="1440" w:hanging="360"/>
      </w:pPr>
      <w:rPr>
        <w:rFonts w:ascii="Symbol" w:hAnsi="Symbol" w:cs="Times New Roman" w:hint="default"/>
      </w:rPr>
    </w:lvl>
    <w:lvl w:ilvl="2">
      <w:start w:val="1"/>
      <w:numFmt w:val="bullet"/>
      <w:lvlText w:val="-"/>
      <w:lvlJc w:val="left"/>
      <w:pPr>
        <w:ind w:left="2340" w:hanging="360"/>
      </w:pPr>
      <w:rPr>
        <w:rFonts w:ascii="Arial Narrow" w:hAnsi="Arial Narrow"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Klima">
    <w15:presenceInfo w15:providerId="None" w15:userId="HKl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B1"/>
    <w:rsid w:val="00134A08"/>
    <w:rsid w:val="001C1D50"/>
    <w:rsid w:val="002B4D48"/>
    <w:rsid w:val="002C1C21"/>
    <w:rsid w:val="002C6152"/>
    <w:rsid w:val="003723DD"/>
    <w:rsid w:val="003A50EF"/>
    <w:rsid w:val="003C2B3E"/>
    <w:rsid w:val="003E77BC"/>
    <w:rsid w:val="003F199F"/>
    <w:rsid w:val="004B6FEE"/>
    <w:rsid w:val="004D78F4"/>
    <w:rsid w:val="0059425F"/>
    <w:rsid w:val="006917B1"/>
    <w:rsid w:val="006A220A"/>
    <w:rsid w:val="00734410"/>
    <w:rsid w:val="00775485"/>
    <w:rsid w:val="007F7EEF"/>
    <w:rsid w:val="008C7AAB"/>
    <w:rsid w:val="00903C08"/>
    <w:rsid w:val="00A058F4"/>
    <w:rsid w:val="00B8395C"/>
    <w:rsid w:val="00C37E6A"/>
    <w:rsid w:val="00C703D8"/>
    <w:rsid w:val="00CF671C"/>
    <w:rsid w:val="00E34720"/>
    <w:rsid w:val="00EB1A3F"/>
    <w:rsid w:val="00EF1EFB"/>
    <w:rsid w:val="00F1587C"/>
    <w:rsid w:val="00F735B3"/>
    <w:rsid w:val="00F762C8"/>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F20"/>
    <w:pPr>
      <w:suppressAutoHyphens/>
      <w:spacing w:after="200" w:line="276" w:lineRule="auto"/>
    </w:pPr>
    <w:rPr>
      <w:sz w:val="22"/>
      <w:szCs w:val="22"/>
      <w:lang w:val="en-US" w:eastAsia="en-US"/>
    </w:rPr>
  </w:style>
  <w:style w:type="paragraph" w:styleId="Nadpis1">
    <w:name w:val="heading 1"/>
    <w:basedOn w:val="Normln"/>
    <w:link w:val="Nadpis1Char"/>
    <w:qFormat/>
    <w:rsid w:val="003A2364"/>
    <w:pPr>
      <w:keepNext/>
      <w:spacing w:before="240" w:after="60"/>
      <w:outlineLvl w:val="0"/>
    </w:pPr>
    <w:rPr>
      <w:rFonts w:ascii="Cambria" w:hAnsi="Cambria"/>
      <w:b/>
      <w:bCs/>
      <w:sz w:val="32"/>
      <w:szCs w:val="32"/>
    </w:r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link w:val="Nadpis4Char"/>
    <w:qFormat/>
    <w:rsid w:val="00436D37"/>
    <w:pPr>
      <w:keepNext/>
      <w:spacing w:after="0" w:line="240" w:lineRule="auto"/>
      <w:jc w:val="both"/>
      <w:outlineLvl w:val="3"/>
    </w:pPr>
    <w:rPr>
      <w:rFonts w:ascii="Arial Narrow" w:hAnsi="Arial Narrow"/>
      <w:i/>
      <w:iCs/>
      <w:sz w:val="24"/>
      <w:lang w:val="en-GB"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qFormat/>
    <w:rsid w:val="00436D37"/>
    <w:rPr>
      <w:rFonts w:ascii="Arial Narrow" w:hAnsi="Arial Narrow"/>
      <w:i/>
      <w:iCs/>
      <w:sz w:val="24"/>
      <w:szCs w:val="22"/>
      <w:lang w:val="en-GB" w:eastAsia="fr-FR" w:bidi="ar-SA"/>
    </w:rPr>
  </w:style>
  <w:style w:type="character" w:customStyle="1" w:styleId="Nadpis1Char">
    <w:name w:val="Nadpis 1 Char"/>
    <w:link w:val="Nadpis1"/>
    <w:qFormat/>
    <w:rsid w:val="003A2364"/>
    <w:rPr>
      <w:rFonts w:ascii="Cambria" w:eastAsia="Times New Roman" w:hAnsi="Cambria" w:cs="Times New Roman"/>
      <w:b/>
      <w:bCs/>
      <w:sz w:val="32"/>
      <w:szCs w:val="32"/>
    </w:rPr>
  </w:style>
  <w:style w:type="character" w:customStyle="1" w:styleId="ZhlavChar">
    <w:name w:val="Záhlaví Char"/>
    <w:link w:val="Zhlav"/>
    <w:qFormat/>
    <w:rsid w:val="00560AE5"/>
    <w:rPr>
      <w:rFonts w:ascii="Times New Roman" w:hAnsi="Times New Roman"/>
      <w:sz w:val="24"/>
      <w:szCs w:val="24"/>
      <w:lang w:val="pl-PL" w:eastAsia="pl-PL"/>
    </w:rPr>
  </w:style>
  <w:style w:type="character" w:customStyle="1" w:styleId="ZpatChar">
    <w:name w:val="Zápatí Char"/>
    <w:link w:val="Zpat"/>
    <w:qFormat/>
    <w:rsid w:val="003465B7"/>
    <w:rPr>
      <w:sz w:val="22"/>
      <w:szCs w:val="22"/>
    </w:rPr>
  </w:style>
  <w:style w:type="character" w:customStyle="1" w:styleId="TextbublinyChar">
    <w:name w:val="Text bubliny Char"/>
    <w:link w:val="Textbubliny"/>
    <w:uiPriority w:val="99"/>
    <w:semiHidden/>
    <w:qFormat/>
    <w:rsid w:val="00884FC0"/>
    <w:rPr>
      <w:rFonts w:ascii="Tahoma" w:hAnsi="Tahoma" w:cs="Tahoma"/>
      <w:sz w:val="16"/>
      <w:szCs w:val="16"/>
    </w:rPr>
  </w:style>
  <w:style w:type="character" w:customStyle="1" w:styleId="Zdraznn1">
    <w:name w:val="Zdůraznění1"/>
    <w:uiPriority w:val="20"/>
    <w:qFormat/>
    <w:rsid w:val="00344940"/>
    <w:rPr>
      <w:rFonts w:cs="Times New Roman"/>
      <w:i/>
    </w:rPr>
  </w:style>
  <w:style w:type="character" w:customStyle="1" w:styleId="TextpoznpodarouChar">
    <w:name w:val="Text pozn. pod čarou Char"/>
    <w:link w:val="Textpoznpodarou"/>
    <w:uiPriority w:val="99"/>
    <w:semiHidden/>
    <w:qFormat/>
    <w:rsid w:val="0054274A"/>
    <w:rPr>
      <w:lang w:val="en-US" w:eastAsia="en-US"/>
    </w:rPr>
  </w:style>
  <w:style w:type="character" w:styleId="Znakapoznpodarou">
    <w:name w:val="footnote reference"/>
    <w:uiPriority w:val="99"/>
    <w:semiHidden/>
    <w:unhideWhenUsed/>
    <w:qFormat/>
    <w:rsid w:val="0054274A"/>
    <w:rPr>
      <w:vertAlign w:val="superscript"/>
    </w:rPr>
  </w:style>
  <w:style w:type="character" w:customStyle="1" w:styleId="Internetovodkaz">
    <w:name w:val="Internetový odkaz"/>
    <w:unhideWhenUsed/>
    <w:rsid w:val="0054274A"/>
    <w:rPr>
      <w:color w:val="0000FF"/>
      <w:u w:val="single"/>
    </w:rPr>
  </w:style>
  <w:style w:type="character" w:styleId="slostrnky">
    <w:name w:val="page number"/>
    <w:qFormat/>
    <w:rsid w:val="0091436F"/>
  </w:style>
  <w:style w:type="character" w:customStyle="1" w:styleId="hps">
    <w:name w:val="hps"/>
    <w:qFormat/>
    <w:rsid w:val="0077795D"/>
  </w:style>
  <w:style w:type="character" w:styleId="Sledovanodkaz">
    <w:name w:val="FollowedHyperlink"/>
    <w:basedOn w:val="Standardnpsmoodstavce"/>
    <w:uiPriority w:val="99"/>
    <w:semiHidden/>
    <w:unhideWhenUsed/>
    <w:qFormat/>
    <w:rsid w:val="009C3815"/>
    <w:rPr>
      <w:color w:val="800080" w:themeColor="followedHyperlink"/>
      <w:u w:val="single"/>
    </w:rPr>
  </w:style>
  <w:style w:type="character" w:styleId="Odkaznakoment">
    <w:name w:val="annotation reference"/>
    <w:basedOn w:val="Standardnpsmoodstavce"/>
    <w:uiPriority w:val="99"/>
    <w:semiHidden/>
    <w:unhideWhenUsed/>
    <w:qFormat/>
    <w:rsid w:val="00FD0A9C"/>
    <w:rPr>
      <w:sz w:val="16"/>
      <w:szCs w:val="16"/>
    </w:rPr>
  </w:style>
  <w:style w:type="character" w:customStyle="1" w:styleId="TextkomenteChar">
    <w:name w:val="Text komentáře Char"/>
    <w:basedOn w:val="Standardnpsmoodstavce"/>
    <w:link w:val="Textkomente"/>
    <w:uiPriority w:val="99"/>
    <w:semiHidden/>
    <w:qFormat/>
    <w:rsid w:val="00FD0A9C"/>
    <w:rPr>
      <w:lang w:val="en-US" w:eastAsia="en-US"/>
    </w:rPr>
  </w:style>
  <w:style w:type="character" w:customStyle="1" w:styleId="PedmtkomenteChar">
    <w:name w:val="Předmět komentáře Char"/>
    <w:basedOn w:val="TextkomenteChar"/>
    <w:link w:val="Pedmtkomente"/>
    <w:uiPriority w:val="99"/>
    <w:semiHidden/>
    <w:qFormat/>
    <w:rsid w:val="00FD0A9C"/>
    <w:rPr>
      <w:b/>
      <w:bCs/>
      <w:lang w:val="en-US" w:eastAsia="en-US"/>
    </w:rPr>
  </w:style>
  <w:style w:type="character" w:customStyle="1" w:styleId="FormtovanvHTMLChar">
    <w:name w:val="Formátovaný v HTML Char"/>
    <w:basedOn w:val="Standardnpsmoodstavce"/>
    <w:link w:val="FormtovanvHTML"/>
    <w:uiPriority w:val="99"/>
    <w:semiHidden/>
    <w:qFormat/>
    <w:rsid w:val="00942011"/>
    <w:rPr>
      <w:rFonts w:ascii="Consolas" w:hAnsi="Consolas" w:cs="Consolas"/>
      <w:lang w:val="en-US" w:eastAsia="en-US"/>
    </w:rPr>
  </w:style>
  <w:style w:type="character" w:customStyle="1" w:styleId="ListLabel1">
    <w:name w:val="ListLabel 1"/>
    <w:qFormat/>
    <w:rPr>
      <w:rFonts w:cs="Times New Roman"/>
      <w:b w:val="0"/>
      <w:i w:val="0"/>
    </w:rPr>
  </w:style>
  <w:style w:type="character" w:customStyle="1" w:styleId="ListLabel2">
    <w:name w:val="ListLabel 2"/>
    <w:qFormat/>
    <w:rPr>
      <w:rFonts w:cs="Times New Roman"/>
    </w:rPr>
  </w:style>
  <w:style w:type="character" w:customStyle="1" w:styleId="ListLabel3">
    <w:name w:val="ListLabel 3"/>
    <w:qFormat/>
    <w:rPr>
      <w:rFonts w:ascii="Arial Narrow" w:hAnsi="Arial Narrow"/>
      <w:b/>
      <w:i w:val="0"/>
      <w:sz w:val="24"/>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Times New Roman"/>
      <w:b w:val="0"/>
      <w:i w:val="0"/>
      <w:sz w:val="24"/>
    </w:rPr>
  </w:style>
  <w:style w:type="paragraph" w:customStyle="1" w:styleId="Nadpis">
    <w:name w:val="Nadpis"/>
    <w:basedOn w:val="Standard"/>
    <w:next w:val="Tlotextu"/>
    <w:qFormat/>
    <w:rsid w:val="00CE68E5"/>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Default">
    <w:name w:val="Default"/>
    <w:qFormat/>
    <w:rsid w:val="00F56EB4"/>
    <w:pPr>
      <w:suppressAutoHyphens/>
    </w:pPr>
    <w:rPr>
      <w:rFonts w:ascii="Arial" w:hAnsi="Arial" w:cs="Arial"/>
      <w:color w:val="000000"/>
      <w:sz w:val="24"/>
      <w:szCs w:val="24"/>
      <w:lang w:val="en-US" w:eastAsia="en-US"/>
    </w:rPr>
  </w:style>
  <w:style w:type="paragraph" w:customStyle="1" w:styleId="question">
    <w:name w:val="question"/>
    <w:basedOn w:val="Normln"/>
    <w:qFormat/>
    <w:rsid w:val="00AF3DCE"/>
    <w:pPr>
      <w:tabs>
        <w:tab w:val="left" w:pos="567"/>
      </w:tabs>
      <w:spacing w:after="0" w:line="240" w:lineRule="auto"/>
      <w:ind w:left="567" w:hanging="567"/>
      <w:jc w:val="both"/>
    </w:pPr>
    <w:rPr>
      <w:rFonts w:ascii="Arial Narrow" w:hAnsi="Arial Narrow"/>
      <w:sz w:val="24"/>
      <w:szCs w:val="20"/>
      <w:lang w:val="fr-FR"/>
    </w:rPr>
  </w:style>
  <w:style w:type="paragraph" w:customStyle="1" w:styleId="Normalrappo">
    <w:name w:val="Normal rappo"/>
    <w:qFormat/>
    <w:rsid w:val="00A40A5F"/>
    <w:pPr>
      <w:widowControl w:val="0"/>
      <w:tabs>
        <w:tab w:val="left" w:pos="0"/>
      </w:tabs>
      <w:suppressAutoHyphens/>
      <w:jc w:val="both"/>
    </w:pPr>
    <w:rPr>
      <w:rFonts w:ascii="Univers" w:hAnsi="Univers"/>
      <w:sz w:val="24"/>
      <w:lang w:eastAsia="en-US"/>
    </w:rPr>
  </w:style>
  <w:style w:type="paragraph" w:styleId="Odstavecseseznamem">
    <w:name w:val="List Paragraph"/>
    <w:basedOn w:val="Normln"/>
    <w:qFormat/>
    <w:rsid w:val="00576E5D"/>
    <w:pPr>
      <w:spacing w:after="0" w:line="240" w:lineRule="auto"/>
      <w:ind w:left="708"/>
    </w:pPr>
    <w:rPr>
      <w:rFonts w:ascii="Times New Roman" w:hAnsi="Times New Roman"/>
      <w:sz w:val="24"/>
      <w:szCs w:val="24"/>
      <w:lang w:val="en-GB" w:eastAsia="fr-FR"/>
    </w:rPr>
  </w:style>
  <w:style w:type="paragraph" w:customStyle="1" w:styleId="ListParagraph1">
    <w:name w:val="List Paragraph1"/>
    <w:basedOn w:val="Normln"/>
    <w:qFormat/>
    <w:rsid w:val="00430BFD"/>
    <w:pPr>
      <w:spacing w:after="0" w:line="240" w:lineRule="auto"/>
      <w:ind w:left="720"/>
      <w:contextualSpacing/>
    </w:pPr>
    <w:rPr>
      <w:rFonts w:ascii="Times New Roman" w:hAnsi="Times New Roman"/>
      <w:sz w:val="24"/>
      <w:szCs w:val="24"/>
      <w:lang w:val="en-GB" w:eastAsia="fr-FR"/>
    </w:rPr>
  </w:style>
  <w:style w:type="paragraph" w:styleId="Zhlav">
    <w:name w:val="header"/>
    <w:basedOn w:val="Normln"/>
    <w:link w:val="ZhlavChar"/>
    <w:rsid w:val="00560AE5"/>
    <w:pPr>
      <w:tabs>
        <w:tab w:val="center" w:pos="4536"/>
        <w:tab w:val="right" w:pos="9072"/>
      </w:tabs>
      <w:spacing w:after="0" w:line="240" w:lineRule="auto"/>
    </w:pPr>
    <w:rPr>
      <w:rFonts w:ascii="Times New Roman" w:hAnsi="Times New Roman"/>
      <w:sz w:val="24"/>
      <w:szCs w:val="24"/>
      <w:lang w:val="pl-PL" w:eastAsia="pl-PL"/>
    </w:rPr>
  </w:style>
  <w:style w:type="paragraph" w:styleId="Zpat">
    <w:name w:val="footer"/>
    <w:basedOn w:val="Normln"/>
    <w:link w:val="ZpatChar"/>
    <w:unhideWhenUsed/>
    <w:rsid w:val="003465B7"/>
    <w:pPr>
      <w:tabs>
        <w:tab w:val="center" w:pos="4680"/>
        <w:tab w:val="right" w:pos="9360"/>
      </w:tabs>
    </w:pPr>
  </w:style>
  <w:style w:type="paragraph" w:styleId="Textbubliny">
    <w:name w:val="Balloon Text"/>
    <w:basedOn w:val="Normln"/>
    <w:link w:val="TextbublinyChar"/>
    <w:uiPriority w:val="99"/>
    <w:semiHidden/>
    <w:unhideWhenUsed/>
    <w:qFormat/>
    <w:rsid w:val="00884FC0"/>
    <w:pPr>
      <w:spacing w:after="0" w:line="240" w:lineRule="auto"/>
    </w:pPr>
    <w:rPr>
      <w:rFonts w:ascii="Tahoma" w:hAnsi="Tahoma" w:cs="Tahoma"/>
      <w:sz w:val="16"/>
      <w:szCs w:val="16"/>
    </w:rPr>
  </w:style>
  <w:style w:type="paragraph" w:styleId="Textpoznpodarou">
    <w:name w:val="footnote text"/>
    <w:basedOn w:val="Normln"/>
    <w:link w:val="TextpoznpodarouChar"/>
    <w:uiPriority w:val="99"/>
    <w:semiHidden/>
    <w:unhideWhenUsed/>
    <w:qFormat/>
    <w:rsid w:val="0054274A"/>
    <w:rPr>
      <w:sz w:val="20"/>
      <w:szCs w:val="20"/>
    </w:rPr>
  </w:style>
  <w:style w:type="paragraph" w:customStyle="1" w:styleId="Standard">
    <w:name w:val="Standard"/>
    <w:qFormat/>
    <w:rsid w:val="00D361E1"/>
    <w:pPr>
      <w:suppressAutoHyphens/>
      <w:textAlignment w:val="baseline"/>
    </w:pPr>
    <w:rPr>
      <w:rFonts w:ascii="Times New Roman" w:hAnsi="Times New Roman"/>
      <w:sz w:val="24"/>
      <w:szCs w:val="24"/>
      <w:lang w:val="en-GB"/>
    </w:rPr>
  </w:style>
  <w:style w:type="paragraph" w:styleId="Textkomente">
    <w:name w:val="annotation text"/>
    <w:basedOn w:val="Normln"/>
    <w:link w:val="TextkomenteChar"/>
    <w:uiPriority w:val="99"/>
    <w:semiHidden/>
    <w:unhideWhenUsed/>
    <w:qFormat/>
    <w:rsid w:val="00FD0A9C"/>
    <w:pPr>
      <w:spacing w:line="240" w:lineRule="auto"/>
    </w:pPr>
    <w:rPr>
      <w:sz w:val="20"/>
      <w:szCs w:val="20"/>
    </w:rPr>
  </w:style>
  <w:style w:type="paragraph" w:styleId="Pedmtkomente">
    <w:name w:val="annotation subject"/>
    <w:basedOn w:val="Textkomente"/>
    <w:link w:val="PedmtkomenteChar"/>
    <w:uiPriority w:val="99"/>
    <w:semiHidden/>
    <w:unhideWhenUsed/>
    <w:qFormat/>
    <w:rsid w:val="00FD0A9C"/>
    <w:rPr>
      <w:b/>
      <w:bCs/>
    </w:rPr>
  </w:style>
  <w:style w:type="paragraph" w:styleId="FormtovanvHTML">
    <w:name w:val="HTML Preformatted"/>
    <w:basedOn w:val="Normln"/>
    <w:link w:val="FormtovanvHTMLChar"/>
    <w:uiPriority w:val="99"/>
    <w:semiHidden/>
    <w:unhideWhenUsed/>
    <w:qFormat/>
    <w:rsid w:val="00942011"/>
    <w:pPr>
      <w:spacing w:after="0" w:line="240" w:lineRule="auto"/>
    </w:pPr>
    <w:rPr>
      <w:rFonts w:ascii="Consolas" w:hAnsi="Consolas" w:cs="Consolas"/>
      <w:sz w:val="20"/>
      <w:szCs w:val="20"/>
    </w:rPr>
  </w:style>
  <w:style w:type="paragraph" w:customStyle="1" w:styleId="Obsahrmce">
    <w:name w:val="Obsah rámce"/>
    <w:basedOn w:val="Normln"/>
    <w:qFormat/>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numbering" w:customStyle="1" w:styleId="NoList1">
    <w:name w:val="No List1"/>
    <w:uiPriority w:val="99"/>
    <w:semiHidden/>
    <w:unhideWhenUsed/>
    <w:rsid w:val="007D3E39"/>
  </w:style>
  <w:style w:type="table" w:styleId="Mkatabulky">
    <w:name w:val="Table Grid"/>
    <w:basedOn w:val="Normlntabulka"/>
    <w:uiPriority w:val="59"/>
    <w:rsid w:val="0010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uiPriority w:val="59"/>
    <w:rsid w:val="007D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F7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F20"/>
    <w:pPr>
      <w:suppressAutoHyphens/>
      <w:spacing w:after="200" w:line="276" w:lineRule="auto"/>
    </w:pPr>
    <w:rPr>
      <w:sz w:val="22"/>
      <w:szCs w:val="22"/>
      <w:lang w:val="en-US" w:eastAsia="en-US"/>
    </w:rPr>
  </w:style>
  <w:style w:type="paragraph" w:styleId="Nadpis1">
    <w:name w:val="heading 1"/>
    <w:basedOn w:val="Normln"/>
    <w:link w:val="Nadpis1Char"/>
    <w:qFormat/>
    <w:rsid w:val="003A2364"/>
    <w:pPr>
      <w:keepNext/>
      <w:spacing w:before="240" w:after="60"/>
      <w:outlineLvl w:val="0"/>
    </w:pPr>
    <w:rPr>
      <w:rFonts w:ascii="Cambria" w:hAnsi="Cambria"/>
      <w:b/>
      <w:bCs/>
      <w:sz w:val="32"/>
      <w:szCs w:val="32"/>
    </w:rPr>
  </w:style>
  <w:style w:type="paragraph" w:styleId="Nadpis2">
    <w:name w:val="heading 2"/>
    <w:basedOn w:val="Nadpis"/>
    <w:pPr>
      <w:outlineLvl w:val="1"/>
    </w:pPr>
  </w:style>
  <w:style w:type="paragraph" w:styleId="Nadpis3">
    <w:name w:val="heading 3"/>
    <w:basedOn w:val="Nadpis"/>
    <w:pPr>
      <w:outlineLvl w:val="2"/>
    </w:pPr>
  </w:style>
  <w:style w:type="paragraph" w:styleId="Nadpis4">
    <w:name w:val="heading 4"/>
    <w:basedOn w:val="Normln"/>
    <w:link w:val="Nadpis4Char"/>
    <w:qFormat/>
    <w:rsid w:val="00436D37"/>
    <w:pPr>
      <w:keepNext/>
      <w:spacing w:after="0" w:line="240" w:lineRule="auto"/>
      <w:jc w:val="both"/>
      <w:outlineLvl w:val="3"/>
    </w:pPr>
    <w:rPr>
      <w:rFonts w:ascii="Arial Narrow" w:hAnsi="Arial Narrow"/>
      <w:i/>
      <w:iCs/>
      <w:sz w:val="24"/>
      <w:lang w:val="en-GB"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qFormat/>
    <w:rsid w:val="00436D37"/>
    <w:rPr>
      <w:rFonts w:ascii="Arial Narrow" w:hAnsi="Arial Narrow"/>
      <w:i/>
      <w:iCs/>
      <w:sz w:val="24"/>
      <w:szCs w:val="22"/>
      <w:lang w:val="en-GB" w:eastAsia="fr-FR" w:bidi="ar-SA"/>
    </w:rPr>
  </w:style>
  <w:style w:type="character" w:customStyle="1" w:styleId="Nadpis1Char">
    <w:name w:val="Nadpis 1 Char"/>
    <w:link w:val="Nadpis1"/>
    <w:qFormat/>
    <w:rsid w:val="003A2364"/>
    <w:rPr>
      <w:rFonts w:ascii="Cambria" w:eastAsia="Times New Roman" w:hAnsi="Cambria" w:cs="Times New Roman"/>
      <w:b/>
      <w:bCs/>
      <w:sz w:val="32"/>
      <w:szCs w:val="32"/>
    </w:rPr>
  </w:style>
  <w:style w:type="character" w:customStyle="1" w:styleId="ZhlavChar">
    <w:name w:val="Záhlaví Char"/>
    <w:link w:val="Zhlav"/>
    <w:qFormat/>
    <w:rsid w:val="00560AE5"/>
    <w:rPr>
      <w:rFonts w:ascii="Times New Roman" w:hAnsi="Times New Roman"/>
      <w:sz w:val="24"/>
      <w:szCs w:val="24"/>
      <w:lang w:val="pl-PL" w:eastAsia="pl-PL"/>
    </w:rPr>
  </w:style>
  <w:style w:type="character" w:customStyle="1" w:styleId="ZpatChar">
    <w:name w:val="Zápatí Char"/>
    <w:link w:val="Zpat"/>
    <w:qFormat/>
    <w:rsid w:val="003465B7"/>
    <w:rPr>
      <w:sz w:val="22"/>
      <w:szCs w:val="22"/>
    </w:rPr>
  </w:style>
  <w:style w:type="character" w:customStyle="1" w:styleId="TextbublinyChar">
    <w:name w:val="Text bubliny Char"/>
    <w:link w:val="Textbubliny"/>
    <w:uiPriority w:val="99"/>
    <w:semiHidden/>
    <w:qFormat/>
    <w:rsid w:val="00884FC0"/>
    <w:rPr>
      <w:rFonts w:ascii="Tahoma" w:hAnsi="Tahoma" w:cs="Tahoma"/>
      <w:sz w:val="16"/>
      <w:szCs w:val="16"/>
    </w:rPr>
  </w:style>
  <w:style w:type="character" w:customStyle="1" w:styleId="Zdraznn1">
    <w:name w:val="Zdůraznění1"/>
    <w:uiPriority w:val="20"/>
    <w:qFormat/>
    <w:rsid w:val="00344940"/>
    <w:rPr>
      <w:rFonts w:cs="Times New Roman"/>
      <w:i/>
    </w:rPr>
  </w:style>
  <w:style w:type="character" w:customStyle="1" w:styleId="TextpoznpodarouChar">
    <w:name w:val="Text pozn. pod čarou Char"/>
    <w:link w:val="Textpoznpodarou"/>
    <w:uiPriority w:val="99"/>
    <w:semiHidden/>
    <w:qFormat/>
    <w:rsid w:val="0054274A"/>
    <w:rPr>
      <w:lang w:val="en-US" w:eastAsia="en-US"/>
    </w:rPr>
  </w:style>
  <w:style w:type="character" w:styleId="Znakapoznpodarou">
    <w:name w:val="footnote reference"/>
    <w:uiPriority w:val="99"/>
    <w:semiHidden/>
    <w:unhideWhenUsed/>
    <w:qFormat/>
    <w:rsid w:val="0054274A"/>
    <w:rPr>
      <w:vertAlign w:val="superscript"/>
    </w:rPr>
  </w:style>
  <w:style w:type="character" w:customStyle="1" w:styleId="Internetovodkaz">
    <w:name w:val="Internetový odkaz"/>
    <w:unhideWhenUsed/>
    <w:rsid w:val="0054274A"/>
    <w:rPr>
      <w:color w:val="0000FF"/>
      <w:u w:val="single"/>
    </w:rPr>
  </w:style>
  <w:style w:type="character" w:styleId="slostrnky">
    <w:name w:val="page number"/>
    <w:qFormat/>
    <w:rsid w:val="0091436F"/>
  </w:style>
  <w:style w:type="character" w:customStyle="1" w:styleId="hps">
    <w:name w:val="hps"/>
    <w:qFormat/>
    <w:rsid w:val="0077795D"/>
  </w:style>
  <w:style w:type="character" w:styleId="Sledovanodkaz">
    <w:name w:val="FollowedHyperlink"/>
    <w:basedOn w:val="Standardnpsmoodstavce"/>
    <w:uiPriority w:val="99"/>
    <w:semiHidden/>
    <w:unhideWhenUsed/>
    <w:qFormat/>
    <w:rsid w:val="009C3815"/>
    <w:rPr>
      <w:color w:val="800080" w:themeColor="followedHyperlink"/>
      <w:u w:val="single"/>
    </w:rPr>
  </w:style>
  <w:style w:type="character" w:styleId="Odkaznakoment">
    <w:name w:val="annotation reference"/>
    <w:basedOn w:val="Standardnpsmoodstavce"/>
    <w:uiPriority w:val="99"/>
    <w:semiHidden/>
    <w:unhideWhenUsed/>
    <w:qFormat/>
    <w:rsid w:val="00FD0A9C"/>
    <w:rPr>
      <w:sz w:val="16"/>
      <w:szCs w:val="16"/>
    </w:rPr>
  </w:style>
  <w:style w:type="character" w:customStyle="1" w:styleId="TextkomenteChar">
    <w:name w:val="Text komentáře Char"/>
    <w:basedOn w:val="Standardnpsmoodstavce"/>
    <w:link w:val="Textkomente"/>
    <w:uiPriority w:val="99"/>
    <w:semiHidden/>
    <w:qFormat/>
    <w:rsid w:val="00FD0A9C"/>
    <w:rPr>
      <w:lang w:val="en-US" w:eastAsia="en-US"/>
    </w:rPr>
  </w:style>
  <w:style w:type="character" w:customStyle="1" w:styleId="PedmtkomenteChar">
    <w:name w:val="Předmět komentáře Char"/>
    <w:basedOn w:val="TextkomenteChar"/>
    <w:link w:val="Pedmtkomente"/>
    <w:uiPriority w:val="99"/>
    <w:semiHidden/>
    <w:qFormat/>
    <w:rsid w:val="00FD0A9C"/>
    <w:rPr>
      <w:b/>
      <w:bCs/>
      <w:lang w:val="en-US" w:eastAsia="en-US"/>
    </w:rPr>
  </w:style>
  <w:style w:type="character" w:customStyle="1" w:styleId="FormtovanvHTMLChar">
    <w:name w:val="Formátovaný v HTML Char"/>
    <w:basedOn w:val="Standardnpsmoodstavce"/>
    <w:link w:val="FormtovanvHTML"/>
    <w:uiPriority w:val="99"/>
    <w:semiHidden/>
    <w:qFormat/>
    <w:rsid w:val="00942011"/>
    <w:rPr>
      <w:rFonts w:ascii="Consolas" w:hAnsi="Consolas" w:cs="Consolas"/>
      <w:lang w:val="en-US" w:eastAsia="en-US"/>
    </w:rPr>
  </w:style>
  <w:style w:type="character" w:customStyle="1" w:styleId="ListLabel1">
    <w:name w:val="ListLabel 1"/>
    <w:qFormat/>
    <w:rPr>
      <w:rFonts w:cs="Times New Roman"/>
      <w:b w:val="0"/>
      <w:i w:val="0"/>
    </w:rPr>
  </w:style>
  <w:style w:type="character" w:customStyle="1" w:styleId="ListLabel2">
    <w:name w:val="ListLabel 2"/>
    <w:qFormat/>
    <w:rPr>
      <w:rFonts w:cs="Times New Roman"/>
    </w:rPr>
  </w:style>
  <w:style w:type="character" w:customStyle="1" w:styleId="ListLabel3">
    <w:name w:val="ListLabel 3"/>
    <w:qFormat/>
    <w:rPr>
      <w:rFonts w:ascii="Arial Narrow" w:hAnsi="Arial Narrow"/>
      <w:b/>
      <w:i w:val="0"/>
      <w:sz w:val="24"/>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Times New Roman"/>
      <w:b w:val="0"/>
      <w:i w:val="0"/>
      <w:sz w:val="24"/>
    </w:rPr>
  </w:style>
  <w:style w:type="paragraph" w:customStyle="1" w:styleId="Nadpis">
    <w:name w:val="Nadpis"/>
    <w:basedOn w:val="Standard"/>
    <w:next w:val="Tlotextu"/>
    <w:qFormat/>
    <w:rsid w:val="00CE68E5"/>
    <w:pPr>
      <w:keepNext/>
      <w:spacing w:before="240" w:after="120"/>
    </w:pPr>
    <w:rPr>
      <w:rFonts w:ascii="Liberation Sans" w:eastAsia="Droid Sans Fallback" w:hAnsi="Liberation Sans" w:cs="FreeSans"/>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Lucida Sans"/>
    </w:rPr>
  </w:style>
  <w:style w:type="paragraph" w:customStyle="1" w:styleId="Popisek">
    <w:name w:val="Popisek"/>
    <w:basedOn w:val="Normln"/>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Default">
    <w:name w:val="Default"/>
    <w:qFormat/>
    <w:rsid w:val="00F56EB4"/>
    <w:pPr>
      <w:suppressAutoHyphens/>
    </w:pPr>
    <w:rPr>
      <w:rFonts w:ascii="Arial" w:hAnsi="Arial" w:cs="Arial"/>
      <w:color w:val="000000"/>
      <w:sz w:val="24"/>
      <w:szCs w:val="24"/>
      <w:lang w:val="en-US" w:eastAsia="en-US"/>
    </w:rPr>
  </w:style>
  <w:style w:type="paragraph" w:customStyle="1" w:styleId="question">
    <w:name w:val="question"/>
    <w:basedOn w:val="Normln"/>
    <w:qFormat/>
    <w:rsid w:val="00AF3DCE"/>
    <w:pPr>
      <w:tabs>
        <w:tab w:val="left" w:pos="567"/>
      </w:tabs>
      <w:spacing w:after="0" w:line="240" w:lineRule="auto"/>
      <w:ind w:left="567" w:hanging="567"/>
      <w:jc w:val="both"/>
    </w:pPr>
    <w:rPr>
      <w:rFonts w:ascii="Arial Narrow" w:hAnsi="Arial Narrow"/>
      <w:sz w:val="24"/>
      <w:szCs w:val="20"/>
      <w:lang w:val="fr-FR"/>
    </w:rPr>
  </w:style>
  <w:style w:type="paragraph" w:customStyle="1" w:styleId="Normalrappo">
    <w:name w:val="Normal rappo"/>
    <w:qFormat/>
    <w:rsid w:val="00A40A5F"/>
    <w:pPr>
      <w:widowControl w:val="0"/>
      <w:tabs>
        <w:tab w:val="left" w:pos="0"/>
      </w:tabs>
      <w:suppressAutoHyphens/>
      <w:jc w:val="both"/>
    </w:pPr>
    <w:rPr>
      <w:rFonts w:ascii="Univers" w:hAnsi="Univers"/>
      <w:sz w:val="24"/>
      <w:lang w:eastAsia="en-US"/>
    </w:rPr>
  </w:style>
  <w:style w:type="paragraph" w:styleId="Odstavecseseznamem">
    <w:name w:val="List Paragraph"/>
    <w:basedOn w:val="Normln"/>
    <w:qFormat/>
    <w:rsid w:val="00576E5D"/>
    <w:pPr>
      <w:spacing w:after="0" w:line="240" w:lineRule="auto"/>
      <w:ind w:left="708"/>
    </w:pPr>
    <w:rPr>
      <w:rFonts w:ascii="Times New Roman" w:hAnsi="Times New Roman"/>
      <w:sz w:val="24"/>
      <w:szCs w:val="24"/>
      <w:lang w:val="en-GB" w:eastAsia="fr-FR"/>
    </w:rPr>
  </w:style>
  <w:style w:type="paragraph" w:customStyle="1" w:styleId="ListParagraph1">
    <w:name w:val="List Paragraph1"/>
    <w:basedOn w:val="Normln"/>
    <w:qFormat/>
    <w:rsid w:val="00430BFD"/>
    <w:pPr>
      <w:spacing w:after="0" w:line="240" w:lineRule="auto"/>
      <w:ind w:left="720"/>
      <w:contextualSpacing/>
    </w:pPr>
    <w:rPr>
      <w:rFonts w:ascii="Times New Roman" w:hAnsi="Times New Roman"/>
      <w:sz w:val="24"/>
      <w:szCs w:val="24"/>
      <w:lang w:val="en-GB" w:eastAsia="fr-FR"/>
    </w:rPr>
  </w:style>
  <w:style w:type="paragraph" w:styleId="Zhlav">
    <w:name w:val="header"/>
    <w:basedOn w:val="Normln"/>
    <w:link w:val="ZhlavChar"/>
    <w:rsid w:val="00560AE5"/>
    <w:pPr>
      <w:tabs>
        <w:tab w:val="center" w:pos="4536"/>
        <w:tab w:val="right" w:pos="9072"/>
      </w:tabs>
      <w:spacing w:after="0" w:line="240" w:lineRule="auto"/>
    </w:pPr>
    <w:rPr>
      <w:rFonts w:ascii="Times New Roman" w:hAnsi="Times New Roman"/>
      <w:sz w:val="24"/>
      <w:szCs w:val="24"/>
      <w:lang w:val="pl-PL" w:eastAsia="pl-PL"/>
    </w:rPr>
  </w:style>
  <w:style w:type="paragraph" w:styleId="Zpat">
    <w:name w:val="footer"/>
    <w:basedOn w:val="Normln"/>
    <w:link w:val="ZpatChar"/>
    <w:unhideWhenUsed/>
    <w:rsid w:val="003465B7"/>
    <w:pPr>
      <w:tabs>
        <w:tab w:val="center" w:pos="4680"/>
        <w:tab w:val="right" w:pos="9360"/>
      </w:tabs>
    </w:pPr>
  </w:style>
  <w:style w:type="paragraph" w:styleId="Textbubliny">
    <w:name w:val="Balloon Text"/>
    <w:basedOn w:val="Normln"/>
    <w:link w:val="TextbublinyChar"/>
    <w:uiPriority w:val="99"/>
    <w:semiHidden/>
    <w:unhideWhenUsed/>
    <w:qFormat/>
    <w:rsid w:val="00884FC0"/>
    <w:pPr>
      <w:spacing w:after="0" w:line="240" w:lineRule="auto"/>
    </w:pPr>
    <w:rPr>
      <w:rFonts w:ascii="Tahoma" w:hAnsi="Tahoma" w:cs="Tahoma"/>
      <w:sz w:val="16"/>
      <w:szCs w:val="16"/>
    </w:rPr>
  </w:style>
  <w:style w:type="paragraph" w:styleId="Textpoznpodarou">
    <w:name w:val="footnote text"/>
    <w:basedOn w:val="Normln"/>
    <w:link w:val="TextpoznpodarouChar"/>
    <w:uiPriority w:val="99"/>
    <w:semiHidden/>
    <w:unhideWhenUsed/>
    <w:qFormat/>
    <w:rsid w:val="0054274A"/>
    <w:rPr>
      <w:sz w:val="20"/>
      <w:szCs w:val="20"/>
    </w:rPr>
  </w:style>
  <w:style w:type="paragraph" w:customStyle="1" w:styleId="Standard">
    <w:name w:val="Standard"/>
    <w:qFormat/>
    <w:rsid w:val="00D361E1"/>
    <w:pPr>
      <w:suppressAutoHyphens/>
      <w:textAlignment w:val="baseline"/>
    </w:pPr>
    <w:rPr>
      <w:rFonts w:ascii="Times New Roman" w:hAnsi="Times New Roman"/>
      <w:sz w:val="24"/>
      <w:szCs w:val="24"/>
      <w:lang w:val="en-GB"/>
    </w:rPr>
  </w:style>
  <w:style w:type="paragraph" w:styleId="Textkomente">
    <w:name w:val="annotation text"/>
    <w:basedOn w:val="Normln"/>
    <w:link w:val="TextkomenteChar"/>
    <w:uiPriority w:val="99"/>
    <w:semiHidden/>
    <w:unhideWhenUsed/>
    <w:qFormat/>
    <w:rsid w:val="00FD0A9C"/>
    <w:pPr>
      <w:spacing w:line="240" w:lineRule="auto"/>
    </w:pPr>
    <w:rPr>
      <w:sz w:val="20"/>
      <w:szCs w:val="20"/>
    </w:rPr>
  </w:style>
  <w:style w:type="paragraph" w:styleId="Pedmtkomente">
    <w:name w:val="annotation subject"/>
    <w:basedOn w:val="Textkomente"/>
    <w:link w:val="PedmtkomenteChar"/>
    <w:uiPriority w:val="99"/>
    <w:semiHidden/>
    <w:unhideWhenUsed/>
    <w:qFormat/>
    <w:rsid w:val="00FD0A9C"/>
    <w:rPr>
      <w:b/>
      <w:bCs/>
    </w:rPr>
  </w:style>
  <w:style w:type="paragraph" w:styleId="FormtovanvHTML">
    <w:name w:val="HTML Preformatted"/>
    <w:basedOn w:val="Normln"/>
    <w:link w:val="FormtovanvHTMLChar"/>
    <w:uiPriority w:val="99"/>
    <w:semiHidden/>
    <w:unhideWhenUsed/>
    <w:qFormat/>
    <w:rsid w:val="00942011"/>
    <w:pPr>
      <w:spacing w:after="0" w:line="240" w:lineRule="auto"/>
    </w:pPr>
    <w:rPr>
      <w:rFonts w:ascii="Consolas" w:hAnsi="Consolas" w:cs="Consolas"/>
      <w:sz w:val="20"/>
      <w:szCs w:val="20"/>
    </w:rPr>
  </w:style>
  <w:style w:type="paragraph" w:customStyle="1" w:styleId="Obsahrmce">
    <w:name w:val="Obsah rámce"/>
    <w:basedOn w:val="Normln"/>
    <w:qFormat/>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 w:type="numbering" w:customStyle="1" w:styleId="NoList1">
    <w:name w:val="No List1"/>
    <w:uiPriority w:val="99"/>
    <w:semiHidden/>
    <w:unhideWhenUsed/>
    <w:rsid w:val="007D3E39"/>
  </w:style>
  <w:style w:type="table" w:styleId="Mkatabulky">
    <w:name w:val="Table Grid"/>
    <w:basedOn w:val="Normlntabulka"/>
    <w:uiPriority w:val="59"/>
    <w:rsid w:val="00104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tabulka"/>
    <w:uiPriority w:val="59"/>
    <w:rsid w:val="007D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F7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m.coe.int/CoERMPublicCommonSearchServices/DisplayDCTMContent?documentId=09000016806c314f" TargetMode="External"/><Relationship Id="rId18" Type="http://schemas.openxmlformats.org/officeDocument/2006/relationships/hyperlink" Target="https://udhpsh.cz/o-na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rm.coe.int/CoERMPublicCommonSearchServices/DisplayDCTMContent?documentId=09000016806c314c" TargetMode="External"/><Relationship Id="rId17" Type="http://schemas.openxmlformats.org/officeDocument/2006/relationships/hyperlink" Target="https://rm.coe.int/CoERMPublicCommonSearchServices/DisplayDCTMContent?documentId=09000016806f94b3"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rm.coe.int/CoERMPublicCommonSearchServices/DisplayDCTMContent?documentId=09000016806c315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6c30d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m.coe.int/CoERMPublicCommonSearchServices/DisplayDCTMContent?documentId=09000016806c3155"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m.coe.int/CoERMPublicCommonSearchServices/DisplayDCTMContent?documentId=09000016806c3152"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adio.cz/en/section/curraffrs/watchdog-monitors-uneven-openness-in-czech-presidential-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E611-B35C-43C1-A47A-8BC9EC23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2646</Words>
  <Characters>15612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Bušinová</dc:creator>
  <cp:lastModifiedBy>Klima Lišuchová Helena Mgr.</cp:lastModifiedBy>
  <cp:revision>2</cp:revision>
  <dcterms:created xsi:type="dcterms:W3CDTF">2018-05-28T12:35:00Z</dcterms:created>
  <dcterms:modified xsi:type="dcterms:W3CDTF">2018-05-28T12:35:00Z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