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7D" w:rsidRPr="00FC30C0" w:rsidRDefault="00FC30C0" w:rsidP="00FC30C0">
      <w:pPr>
        <w:jc w:val="center"/>
        <w:rPr>
          <w:b/>
        </w:rPr>
      </w:pPr>
      <w:bookmarkStart w:id="0" w:name="_GoBack"/>
      <w:bookmarkEnd w:id="0"/>
      <w:r w:rsidRPr="00FC30C0">
        <w:rPr>
          <w:b/>
        </w:rPr>
        <w:t>Výzvy programu Evropské komise „Spravedlnost“ pro rok 2020</w:t>
      </w:r>
    </w:p>
    <w:tbl>
      <w:tblPr>
        <w:tblpPr w:leftFromText="141" w:rightFromText="141" w:vertAnchor="page" w:horzAnchor="margin" w:tblpY="218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418"/>
        <w:gridCol w:w="1495"/>
        <w:gridCol w:w="1324"/>
        <w:gridCol w:w="1383"/>
      </w:tblGrid>
      <w:tr w:rsidR="00AC347F" w:rsidTr="00211B5D">
        <w:trPr>
          <w:trHeight w:val="140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AC347F">
            <w:pPr>
              <w:jc w:val="center"/>
              <w:rPr>
                <w:b/>
                <w:bCs/>
                <w:i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i/>
                <w:sz w:val="21"/>
                <w:szCs w:val="21"/>
                <w:lang w:eastAsia="en-GB"/>
              </w:rPr>
              <w:t>Referenční číslo</w:t>
            </w:r>
          </w:p>
        </w:tc>
        <w:tc>
          <w:tcPr>
            <w:tcW w:w="3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AC347F">
            <w:pPr>
              <w:jc w:val="center"/>
              <w:rPr>
                <w:b/>
                <w:bCs/>
                <w:i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i/>
                <w:sz w:val="21"/>
                <w:szCs w:val="21"/>
                <w:lang w:eastAsia="en-GB"/>
              </w:rPr>
              <w:t>Název výzvy/Prioritní oblasti výzvy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AC347F">
            <w:pPr>
              <w:jc w:val="center"/>
              <w:rPr>
                <w:b/>
                <w:bCs/>
                <w:i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i/>
                <w:sz w:val="21"/>
                <w:szCs w:val="21"/>
                <w:lang w:eastAsia="en-GB"/>
              </w:rPr>
              <w:t>Celkový rozpočet výzvy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AC347F">
            <w:pPr>
              <w:jc w:val="center"/>
              <w:rPr>
                <w:b/>
                <w:bCs/>
                <w:i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i/>
                <w:sz w:val="21"/>
                <w:szCs w:val="21"/>
                <w:lang w:eastAsia="en-GB"/>
              </w:rPr>
              <w:t>Otevřeno pro podávání žádostí: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AC347F">
            <w:pPr>
              <w:jc w:val="center"/>
              <w:rPr>
                <w:b/>
                <w:bCs/>
                <w:i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i/>
                <w:sz w:val="21"/>
                <w:szCs w:val="21"/>
                <w:lang w:eastAsia="en-GB"/>
              </w:rPr>
              <w:t>Lhůta pro podávání žádostí:</w:t>
            </w:r>
          </w:p>
        </w:tc>
      </w:tr>
      <w:tr w:rsidR="00AC347F" w:rsidTr="00AC347F">
        <w:trPr>
          <w:trHeight w:val="41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2E0B3D" w:rsidP="00AC347F">
            <w:pPr>
              <w:rPr>
                <w:b/>
                <w:bCs/>
                <w:sz w:val="21"/>
                <w:szCs w:val="21"/>
                <w:lang w:eastAsia="en-GB"/>
              </w:rPr>
            </w:pPr>
            <w:hyperlink r:id="rId8" w:history="1">
              <w:r w:rsidR="00093D39" w:rsidRPr="00211B5D">
                <w:rPr>
                  <w:rStyle w:val="Hypertextovodkaz"/>
                  <w:b/>
                  <w:bCs/>
                  <w:sz w:val="21"/>
                  <w:szCs w:val="21"/>
                  <w:lang w:eastAsia="en-GB"/>
                </w:rPr>
                <w:t>JUST-JCOO-AG-2020</w:t>
              </w:r>
            </w:hyperlink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3A3B02" w:rsidP="00973E58">
            <w:pPr>
              <w:jc w:val="both"/>
              <w:rPr>
                <w:b/>
                <w:sz w:val="21"/>
                <w:szCs w:val="21"/>
              </w:rPr>
            </w:pPr>
            <w:r w:rsidRPr="00211B5D">
              <w:rPr>
                <w:sz w:val="21"/>
                <w:szCs w:val="21"/>
              </w:rPr>
              <w:t>G</w:t>
            </w:r>
            <w:r w:rsidR="00AC347F" w:rsidRPr="00211B5D">
              <w:rPr>
                <w:sz w:val="21"/>
                <w:szCs w:val="21"/>
              </w:rPr>
              <w:t xml:space="preserve">ranty na podporu nadnárodních projektů pro </w:t>
            </w:r>
            <w:r w:rsidR="00AC347F" w:rsidRPr="00211B5D">
              <w:rPr>
                <w:b/>
                <w:sz w:val="21"/>
                <w:szCs w:val="21"/>
              </w:rPr>
              <w:t>posílení justiční spolupráce v občanských a trestních věcech</w:t>
            </w:r>
            <w:r w:rsidRPr="00211B5D">
              <w:rPr>
                <w:b/>
                <w:sz w:val="21"/>
                <w:szCs w:val="21"/>
              </w:rPr>
              <w:t>.</w:t>
            </w:r>
          </w:p>
          <w:p w:rsidR="00211B5D" w:rsidRPr="00211B5D" w:rsidRDefault="003A3B02" w:rsidP="00211B5D">
            <w:pPr>
              <w:spacing w:after="0"/>
              <w:jc w:val="both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Priority: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br/>
              <w:t>1.</w:t>
            </w:r>
            <w:r w:rsidR="00211B5D" w:rsidRPr="00211B5D">
              <w:rPr>
                <w:b/>
                <w:bCs/>
                <w:sz w:val="21"/>
                <w:szCs w:val="21"/>
                <w:lang w:eastAsia="en-GB"/>
              </w:rPr>
              <w:t xml:space="preserve"> Justiční 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spolupráce v občanských věcech</w:t>
            </w:r>
          </w:p>
          <w:p w:rsidR="003A3B02" w:rsidRPr="00211B5D" w:rsidRDefault="003A3B02" w:rsidP="00211B5D">
            <w:pPr>
              <w:spacing w:after="0"/>
              <w:jc w:val="both"/>
              <w:rPr>
                <w:b/>
                <w:sz w:val="21"/>
                <w:szCs w:val="21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2.</w:t>
            </w:r>
            <w:r w:rsidRPr="00211B5D">
              <w:rPr>
                <w:rFonts w:ascii="Times New Roman" w:hAnsi="Times New Roman"/>
                <w:b/>
                <w:bCs/>
                <w:sz w:val="21"/>
                <w:szCs w:val="21"/>
                <w:lang w:eastAsia="en-GB"/>
              </w:rPr>
              <w:t> 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Justiční spolupráce v trestních věcech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br/>
              <w:t>3.</w:t>
            </w:r>
            <w:r w:rsidRPr="00211B5D">
              <w:rPr>
                <w:rFonts w:ascii="Times New Roman" w:hAnsi="Times New Roman"/>
                <w:b/>
                <w:bCs/>
                <w:sz w:val="21"/>
                <w:szCs w:val="21"/>
                <w:lang w:eastAsia="en-GB"/>
              </w:rPr>
              <w:t> </w:t>
            </w:r>
            <w:r w:rsidRPr="00211B5D">
              <w:rPr>
                <w:b/>
                <w:sz w:val="21"/>
                <w:szCs w:val="21"/>
              </w:rPr>
              <w:t>Podpora členů Evropské soudní sítě pro občanské a obchodní věci a vnitrostátních orgánů, soudů a profesních sdružení</w:t>
            </w:r>
          </w:p>
          <w:p w:rsidR="003A3B02" w:rsidRPr="00211B5D" w:rsidRDefault="003A3B02" w:rsidP="00211B5D">
            <w:pPr>
              <w:spacing w:after="0"/>
              <w:jc w:val="both"/>
              <w:rPr>
                <w:b/>
                <w:sz w:val="21"/>
                <w:szCs w:val="21"/>
              </w:rPr>
            </w:pPr>
            <w:r w:rsidRPr="00211B5D">
              <w:rPr>
                <w:b/>
                <w:sz w:val="21"/>
                <w:szCs w:val="21"/>
              </w:rPr>
              <w:t xml:space="preserve">4.  Podpora pro členské státy při jejich </w:t>
            </w:r>
            <w:r w:rsidR="00211B5D" w:rsidRPr="00211B5D">
              <w:rPr>
                <w:b/>
                <w:sz w:val="21"/>
                <w:szCs w:val="21"/>
              </w:rPr>
              <w:t>zapojování do systému ECRIS-TCN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430AB9" w:rsidP="003A3B02">
            <w:pPr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€ 6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.</w:t>
            </w:r>
            <w:r w:rsidR="003A3B02" w:rsidRPr="00211B5D">
              <w:rPr>
                <w:b/>
                <w:bCs/>
                <w:sz w:val="21"/>
                <w:szCs w:val="21"/>
                <w:lang w:eastAsia="en-GB"/>
              </w:rPr>
              <w:t>500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DB0CF0" w:rsidP="003A3B02">
            <w:pPr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21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/01/20</w:t>
            </w:r>
            <w:r w:rsidR="003A3B02"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3A3B02" w:rsidP="003A3B02">
            <w:pPr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23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/04/20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</w:tr>
      <w:tr w:rsidR="00AC347F" w:rsidTr="00211B5D">
        <w:trPr>
          <w:trHeight w:val="200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2E0B3D" w:rsidP="00AC347F">
            <w:pPr>
              <w:spacing w:line="116" w:lineRule="atLeast"/>
              <w:rPr>
                <w:b/>
                <w:bCs/>
                <w:sz w:val="21"/>
                <w:szCs w:val="21"/>
                <w:lang w:eastAsia="en-GB"/>
              </w:rPr>
            </w:pPr>
            <w:hyperlink r:id="rId9" w:history="1">
              <w:r w:rsidR="00FC5593" w:rsidRPr="00211B5D">
                <w:rPr>
                  <w:rStyle w:val="Hypertextovodkaz"/>
                  <w:b/>
                  <w:bCs/>
                  <w:sz w:val="21"/>
                  <w:szCs w:val="21"/>
                  <w:lang w:eastAsia="en-GB"/>
                </w:rPr>
                <w:t>JUST-JTRA_EJTR-AG-2020</w:t>
              </w:r>
            </w:hyperlink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681A3C" w:rsidP="00211B5D">
            <w:pPr>
              <w:jc w:val="both"/>
              <w:rPr>
                <w:b/>
                <w:sz w:val="21"/>
                <w:szCs w:val="21"/>
              </w:rPr>
            </w:pPr>
            <w:r w:rsidRPr="00211B5D">
              <w:rPr>
                <w:sz w:val="21"/>
                <w:szCs w:val="21"/>
              </w:rPr>
              <w:t>G</w:t>
            </w:r>
            <w:r w:rsidR="00AC347F" w:rsidRPr="00211B5D">
              <w:rPr>
                <w:sz w:val="21"/>
                <w:szCs w:val="21"/>
              </w:rPr>
              <w:t xml:space="preserve">ranty na podporu nadnárodních projektů </w:t>
            </w:r>
            <w:r w:rsidRPr="00211B5D">
              <w:rPr>
                <w:sz w:val="21"/>
                <w:szCs w:val="21"/>
              </w:rPr>
              <w:t xml:space="preserve">zaměřených na </w:t>
            </w:r>
            <w:r w:rsidRPr="00211B5D">
              <w:rPr>
                <w:b/>
                <w:sz w:val="21"/>
                <w:szCs w:val="21"/>
              </w:rPr>
              <w:t>justiční vzdělávání zahrnující oblast</w:t>
            </w:r>
            <w:r w:rsidR="00FC5593" w:rsidRPr="00211B5D">
              <w:rPr>
                <w:b/>
                <w:sz w:val="21"/>
                <w:szCs w:val="21"/>
              </w:rPr>
              <w:t>i</w:t>
            </w:r>
            <w:r w:rsidRPr="00211B5D">
              <w:rPr>
                <w:b/>
                <w:sz w:val="21"/>
                <w:szCs w:val="21"/>
              </w:rPr>
              <w:t xml:space="preserve"> občanského práva, trestního práva a základních práv</w:t>
            </w:r>
            <w:r w:rsidR="00FC5593" w:rsidRPr="00211B5D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DE561E" w:rsidP="00DE561E">
            <w:pPr>
              <w:spacing w:line="116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€ 5.35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DE561E">
            <w:pPr>
              <w:spacing w:line="116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1</w:t>
            </w:r>
            <w:r w:rsidR="00DE561E" w:rsidRPr="00211B5D">
              <w:rPr>
                <w:b/>
                <w:bCs/>
                <w:sz w:val="21"/>
                <w:szCs w:val="21"/>
                <w:lang w:eastAsia="en-GB"/>
              </w:rPr>
              <w:t>5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/01/20</w:t>
            </w:r>
            <w:r w:rsidR="00DE561E"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DE561E" w:rsidP="00DE561E">
            <w:pPr>
              <w:spacing w:line="116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29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4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/20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</w:tr>
      <w:tr w:rsidR="00AC347F" w:rsidTr="00AC347F">
        <w:trPr>
          <w:trHeight w:val="97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2E0B3D" w:rsidP="00E4330B">
            <w:pPr>
              <w:spacing w:line="60" w:lineRule="atLeast"/>
              <w:rPr>
                <w:b/>
                <w:bCs/>
                <w:sz w:val="21"/>
                <w:szCs w:val="21"/>
                <w:lang w:eastAsia="en-GB"/>
              </w:rPr>
            </w:pPr>
            <w:hyperlink r:id="rId10" w:history="1">
              <w:r w:rsidR="00F92F77" w:rsidRPr="00211B5D">
                <w:rPr>
                  <w:rStyle w:val="Hypertextovodkaz"/>
                  <w:b/>
                  <w:bCs/>
                  <w:sz w:val="21"/>
                  <w:szCs w:val="21"/>
                  <w:lang w:eastAsia="en-GB"/>
                </w:rPr>
                <w:t>JUST-JACC-AG-2020</w:t>
              </w:r>
            </w:hyperlink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E4330B" w:rsidP="00E4330B">
            <w:pPr>
              <w:jc w:val="both"/>
              <w:rPr>
                <w:b/>
                <w:sz w:val="21"/>
                <w:szCs w:val="21"/>
              </w:rPr>
            </w:pPr>
            <w:r w:rsidRPr="00211B5D">
              <w:rPr>
                <w:sz w:val="21"/>
                <w:szCs w:val="21"/>
              </w:rPr>
              <w:t xml:space="preserve">Akční granty na podporu nadnárodních projektů zaměřených na </w:t>
            </w:r>
            <w:r w:rsidRPr="00211B5D">
              <w:rPr>
                <w:b/>
                <w:sz w:val="21"/>
                <w:szCs w:val="21"/>
              </w:rPr>
              <w:t>posílení práv osob podezřelých nebo obviněných z trestné činnosti a práv obětí trestných činů.</w:t>
            </w:r>
          </w:p>
          <w:p w:rsidR="00220682" w:rsidRPr="00211B5D" w:rsidRDefault="00220682" w:rsidP="00211B5D">
            <w:pPr>
              <w:spacing w:after="0"/>
              <w:rPr>
                <w:sz w:val="21"/>
                <w:szCs w:val="21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Priority: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br/>
              <w:t>1.</w:t>
            </w:r>
            <w:r w:rsidRPr="00211B5D">
              <w:rPr>
                <w:rFonts w:ascii="Times New Roman" w:hAnsi="Times New Roman"/>
                <w:b/>
                <w:bCs/>
                <w:sz w:val="21"/>
                <w:szCs w:val="21"/>
                <w:lang w:eastAsia="en-GB"/>
              </w:rPr>
              <w:t> 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Procesní práva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br/>
              <w:t>2.</w:t>
            </w:r>
            <w:r w:rsidRPr="00211B5D">
              <w:rPr>
                <w:rFonts w:ascii="Times New Roman" w:hAnsi="Times New Roman"/>
                <w:b/>
                <w:bCs/>
                <w:sz w:val="21"/>
                <w:szCs w:val="21"/>
                <w:lang w:eastAsia="en-GB"/>
              </w:rPr>
              <w:t> 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Práva obětí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352829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 xml:space="preserve">€ </w:t>
            </w:r>
            <w:r w:rsidR="00352829" w:rsidRPr="00211B5D">
              <w:rPr>
                <w:b/>
                <w:bCs/>
                <w:sz w:val="21"/>
                <w:szCs w:val="21"/>
                <w:lang w:eastAsia="en-GB"/>
              </w:rPr>
              <w:t>3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.</w:t>
            </w:r>
            <w:r w:rsidR="00352829" w:rsidRPr="00211B5D">
              <w:rPr>
                <w:b/>
                <w:bCs/>
                <w:sz w:val="21"/>
                <w:szCs w:val="21"/>
                <w:lang w:eastAsia="en-GB"/>
              </w:rPr>
              <w:t>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00.000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352829" w:rsidP="00352829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15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/01/20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352829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1/</w:t>
            </w:r>
            <w:r w:rsidR="00352829" w:rsidRPr="00211B5D">
              <w:rPr>
                <w:b/>
                <w:bCs/>
                <w:sz w:val="21"/>
                <w:szCs w:val="21"/>
                <w:lang w:eastAsia="en-GB"/>
              </w:rPr>
              <w:t>04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/20</w:t>
            </w:r>
            <w:r w:rsidR="00352829"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</w:tr>
      <w:tr w:rsidR="00AC347F" w:rsidTr="00AC347F">
        <w:trPr>
          <w:trHeight w:val="195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2E0B3D" w:rsidP="00AC347F">
            <w:pPr>
              <w:spacing w:line="60" w:lineRule="atLeast"/>
              <w:rPr>
                <w:b/>
                <w:bCs/>
                <w:sz w:val="21"/>
                <w:szCs w:val="21"/>
                <w:lang w:eastAsia="en-GB"/>
              </w:rPr>
            </w:pPr>
            <w:hyperlink r:id="rId11" w:history="1">
              <w:r w:rsidR="00013AF6" w:rsidRPr="00211B5D">
                <w:rPr>
                  <w:rStyle w:val="Hypertextovodkaz"/>
                  <w:b/>
                  <w:bCs/>
                  <w:sz w:val="21"/>
                  <w:szCs w:val="21"/>
                  <w:lang w:eastAsia="en-GB"/>
                </w:rPr>
                <w:t>JUST-JACC-EJU-AG-2020</w:t>
              </w:r>
            </w:hyperlink>
          </w:p>
        </w:tc>
        <w:tc>
          <w:tcPr>
            <w:tcW w:w="3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A3C" w:rsidRPr="00211B5D" w:rsidRDefault="00AC347F" w:rsidP="00220682">
            <w:pPr>
              <w:jc w:val="both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sz w:val="21"/>
                <w:szCs w:val="21"/>
              </w:rPr>
              <w:t xml:space="preserve">Akční granty na podporu </w:t>
            </w:r>
            <w:r w:rsidR="00220682" w:rsidRPr="00211B5D">
              <w:rPr>
                <w:b/>
                <w:sz w:val="21"/>
                <w:szCs w:val="21"/>
              </w:rPr>
              <w:t>národních nebo nadnárodních projektů e-justice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AC347F" w:rsidP="000B50BF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 xml:space="preserve">€ </w:t>
            </w:r>
            <w:r w:rsidR="000B50BF" w:rsidRPr="00211B5D">
              <w:rPr>
                <w:b/>
                <w:bCs/>
                <w:sz w:val="21"/>
                <w:szCs w:val="21"/>
                <w:lang w:eastAsia="en-GB"/>
              </w:rPr>
              <w:t>2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.</w:t>
            </w:r>
            <w:r w:rsidR="000B50BF" w:rsidRPr="00211B5D">
              <w:rPr>
                <w:b/>
                <w:bCs/>
                <w:sz w:val="21"/>
                <w:szCs w:val="21"/>
                <w:lang w:eastAsia="en-GB"/>
              </w:rPr>
              <w:t>800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.000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0B50BF" w:rsidP="000B50BF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15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/01/20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47F" w:rsidRPr="00211B5D" w:rsidRDefault="000B50BF" w:rsidP="000B50BF">
            <w:pPr>
              <w:spacing w:line="60" w:lineRule="atLeast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211B5D">
              <w:rPr>
                <w:b/>
                <w:bCs/>
                <w:sz w:val="21"/>
                <w:szCs w:val="21"/>
                <w:lang w:eastAsia="en-GB"/>
              </w:rPr>
              <w:t>23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4</w:t>
            </w:r>
            <w:r w:rsidR="00AC347F" w:rsidRPr="00211B5D">
              <w:rPr>
                <w:b/>
                <w:bCs/>
                <w:sz w:val="21"/>
                <w:szCs w:val="21"/>
                <w:lang w:eastAsia="en-GB"/>
              </w:rPr>
              <w:t>/20</w:t>
            </w:r>
            <w:r w:rsidRPr="00211B5D">
              <w:rPr>
                <w:b/>
                <w:bCs/>
                <w:sz w:val="21"/>
                <w:szCs w:val="21"/>
                <w:lang w:eastAsia="en-GB"/>
              </w:rPr>
              <w:t>20</w:t>
            </w:r>
          </w:p>
        </w:tc>
      </w:tr>
    </w:tbl>
    <w:p w:rsidR="00211B5D" w:rsidRDefault="00211B5D" w:rsidP="00211B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Podrobné znění jednotlivých výzev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211B5D" w:rsidTr="006617BB">
        <w:tc>
          <w:tcPr>
            <w:tcW w:w="9062" w:type="dxa"/>
            <w:gridSpan w:val="2"/>
            <w:shd w:val="clear" w:color="auto" w:fill="E7E6E6"/>
          </w:tcPr>
          <w:p w:rsidR="00211B5D" w:rsidRDefault="00211B5D" w:rsidP="006617BB">
            <w:r w:rsidRPr="005F37D7">
              <w:rPr>
                <w:i/>
              </w:rPr>
              <w:t>Název výzvy:</w:t>
            </w:r>
            <w:r>
              <w:br/>
            </w:r>
            <w:r w:rsidRPr="005F37D7">
              <w:rPr>
                <w:b/>
                <w:sz w:val="24"/>
                <w:szCs w:val="24"/>
              </w:rPr>
              <w:t>Výzva JUST-JCOO-AG-20</w:t>
            </w:r>
            <w:r>
              <w:rPr>
                <w:b/>
                <w:sz w:val="24"/>
                <w:szCs w:val="24"/>
              </w:rPr>
              <w:t>20</w:t>
            </w:r>
            <w:r w:rsidRPr="005F37D7">
              <w:rPr>
                <w:b/>
              </w:rPr>
              <w:t xml:space="preserve"> - </w:t>
            </w:r>
            <w:r w:rsidRPr="005F37D7">
              <w:rPr>
                <w:b/>
                <w:sz w:val="24"/>
                <w:szCs w:val="24"/>
              </w:rPr>
              <w:t xml:space="preserve">Výzva k předkládání návrhů grantů na podporu </w:t>
            </w:r>
            <w:r>
              <w:rPr>
                <w:b/>
                <w:sz w:val="24"/>
                <w:szCs w:val="24"/>
              </w:rPr>
              <w:t xml:space="preserve">justiční </w:t>
            </w:r>
            <w:r w:rsidRPr="005F37D7">
              <w:rPr>
                <w:b/>
                <w:sz w:val="24"/>
                <w:szCs w:val="24"/>
              </w:rPr>
              <w:t xml:space="preserve"> spolupráce v občanských a trestních věcech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Obecné cíle podporovaných projektů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jc w:val="both"/>
            </w:pPr>
            <w:r>
              <w:t>U</w:t>
            </w:r>
            <w:r w:rsidRPr="00546884">
              <w:t xml:space="preserve">snadnit a podpořit </w:t>
            </w:r>
            <w:r>
              <w:t>justiční</w:t>
            </w:r>
            <w:r w:rsidRPr="00546884">
              <w:t xml:space="preserve"> spolupráci v občanských a trestních věcech</w:t>
            </w:r>
            <w:r>
              <w:t>.</w:t>
            </w:r>
          </w:p>
          <w:p w:rsidR="00211B5D" w:rsidRDefault="00211B5D" w:rsidP="006617BB">
            <w:pPr>
              <w:jc w:val="both"/>
            </w:pPr>
            <w:r>
              <w:t>Hlavním cílem je přispět k účinnému a soudržnému uplatňování acquis EU v oblasti justiční spolupráce v občanských a trestních věcech.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Prioritní oblasti výzvy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b/>
              </w:rPr>
            </w:pPr>
            <w:r w:rsidRPr="005F37D7">
              <w:rPr>
                <w:b/>
              </w:rPr>
              <w:t xml:space="preserve">1. </w:t>
            </w:r>
            <w:r>
              <w:rPr>
                <w:b/>
              </w:rPr>
              <w:t>Justiční</w:t>
            </w:r>
            <w:r w:rsidRPr="005F37D7">
              <w:rPr>
                <w:b/>
              </w:rPr>
              <w:t xml:space="preserve"> spolupráce v občanských věcech</w:t>
            </w:r>
          </w:p>
          <w:p w:rsidR="00211B5D" w:rsidRDefault="00211B5D" w:rsidP="006617BB">
            <w:pPr>
              <w:jc w:val="both"/>
            </w:pPr>
            <w:r>
              <w:t>Cílem je podporovat soudní spolupráci v občanských věcech a přispět k účinnému a soudržnému uplatňování a prosazování nástrojů EU.</w:t>
            </w:r>
          </w:p>
          <w:p w:rsidR="00211B5D" w:rsidRPr="005F37D7" w:rsidRDefault="00211B5D" w:rsidP="006617BB">
            <w:pPr>
              <w:jc w:val="both"/>
              <w:rPr>
                <w:i/>
              </w:rPr>
            </w:pPr>
            <w:r w:rsidRPr="005F37D7">
              <w:rPr>
                <w:i/>
              </w:rPr>
              <w:t>Prioritu mají projekty zaměřené zejména</w:t>
            </w:r>
            <w:r>
              <w:rPr>
                <w:i/>
              </w:rPr>
              <w:t xml:space="preserve"> </w:t>
            </w:r>
            <w:r w:rsidRPr="005F37D7">
              <w:rPr>
                <w:i/>
              </w:rPr>
              <w:t>na:</w:t>
            </w:r>
          </w:p>
          <w:p w:rsidR="00211B5D" w:rsidRDefault="00211B5D" w:rsidP="00211B5D">
            <w:pPr>
              <w:numPr>
                <w:ilvl w:val="0"/>
                <w:numId w:val="26"/>
              </w:numPr>
              <w:jc w:val="both"/>
            </w:pPr>
            <w:r>
              <w:t>lepší vynucování soudních rozhodnutí prostřednictvím lepších postupů, vyřizování případů a spolupráce v přeshraničních sporech;</w:t>
            </w:r>
          </w:p>
          <w:p w:rsidR="00211B5D" w:rsidRDefault="00211B5D" w:rsidP="00211B5D">
            <w:pPr>
              <w:numPr>
                <w:ilvl w:val="0"/>
                <w:numId w:val="26"/>
              </w:numPr>
              <w:jc w:val="both"/>
            </w:pPr>
            <w:r>
              <w:t>zlepšení situace dětí zapojených do občanských případů, např. prostřednictvím lepších postupů, vyřizování případů a spolupráce v oblasti rodinného práva v oblastech, jako je rodičovská odpovědnost, mezinárodní únosy dětí, ochrana dětí;</w:t>
            </w:r>
          </w:p>
          <w:p w:rsidR="00211B5D" w:rsidRDefault="00211B5D" w:rsidP="00211B5D">
            <w:pPr>
              <w:numPr>
                <w:ilvl w:val="0"/>
                <w:numId w:val="26"/>
              </w:numPr>
              <w:jc w:val="both"/>
            </w:pPr>
            <w:r>
              <w:t xml:space="preserve">usnadnění </w:t>
            </w:r>
            <w:r w:rsidRPr="00B6748B">
              <w:t xml:space="preserve">přeshraničních dědických procesů prostřednictvím lepší přeshraniční spolupráce, </w:t>
            </w:r>
            <w:r>
              <w:t>vyřizování případů a zvýšení povědomí;</w:t>
            </w:r>
          </w:p>
          <w:p w:rsidR="00211B5D" w:rsidRPr="00B6748B" w:rsidRDefault="00211B5D" w:rsidP="00211B5D">
            <w:pPr>
              <w:numPr>
                <w:ilvl w:val="0"/>
                <w:numId w:val="26"/>
              </w:numPr>
              <w:jc w:val="both"/>
            </w:pPr>
            <w:r>
              <w:t xml:space="preserve">zlepšení </w:t>
            </w:r>
            <w:r w:rsidRPr="00B6748B">
              <w:t>přeshraničního oběhu veřejných dokumentů, včetně těch, které se týkají občanského statusu, prostřednictvím zlepšení informovanosti a zvýšení povědomí.</w:t>
            </w:r>
          </w:p>
          <w:p w:rsidR="00211B5D" w:rsidRPr="005F37D7" w:rsidRDefault="00211B5D" w:rsidP="006617BB">
            <w:pPr>
              <w:jc w:val="both"/>
              <w:rPr>
                <w:b/>
              </w:rPr>
            </w:pPr>
            <w:r w:rsidRPr="005F37D7">
              <w:rPr>
                <w:b/>
              </w:rPr>
              <w:t xml:space="preserve">2. </w:t>
            </w:r>
            <w:r>
              <w:rPr>
                <w:b/>
              </w:rPr>
              <w:t>Justiční</w:t>
            </w:r>
            <w:r w:rsidRPr="005F37D7">
              <w:rPr>
                <w:b/>
              </w:rPr>
              <w:t xml:space="preserve"> spolupráce v trestních věcech</w:t>
            </w:r>
          </w:p>
          <w:p w:rsidR="00211B5D" w:rsidRDefault="00211B5D" w:rsidP="006617BB">
            <w:pPr>
              <w:jc w:val="both"/>
            </w:pPr>
            <w:r>
              <w:t>Cílem je podporovat justiční spolupráci v trestních věcech a přispívat k účinnému a soudržnému uplatňování nástrojů EU pro vzájemné uznávání v trestních věcech.</w:t>
            </w:r>
          </w:p>
          <w:p w:rsidR="00211B5D" w:rsidRPr="005F37D7" w:rsidRDefault="00211B5D" w:rsidP="006617BB">
            <w:pPr>
              <w:jc w:val="both"/>
              <w:rPr>
                <w:i/>
              </w:rPr>
            </w:pPr>
            <w:r w:rsidRPr="005F37D7">
              <w:rPr>
                <w:i/>
              </w:rPr>
              <w:t>a) Prioritu má provádění a praktické uplatňování těchto nástrojů vzájemného uznávání:</w:t>
            </w:r>
          </w:p>
          <w:p w:rsidR="00211B5D" w:rsidRPr="005F37D7" w:rsidRDefault="00211B5D" w:rsidP="006617BB">
            <w:pPr>
              <w:numPr>
                <w:ilvl w:val="0"/>
                <w:numId w:val="15"/>
              </w:numPr>
              <w:jc w:val="both"/>
              <w:rPr>
                <w:i/>
              </w:rPr>
            </w:pPr>
            <w:r>
              <w:t>Směrnice 2014/41 / EU týkající se evropského vyšetřovacího příkazu v trestních věcech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>rámcové rozhodnutí Rady 2002/584 /JHA o evropském zatýkacím rozkazu a postupech předávání mezi členskými státy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 xml:space="preserve">rámcové rozhodnutí Rady 2008/909 /JHA o uplatňování zásady </w:t>
            </w:r>
            <w:r>
              <w:lastRenderedPageBreak/>
              <w:t>vzájemného uznávání rozsudků ve věcech trestních, které ukládají trest odnětí svobody nebo opatření týkající se odnětí svobody za účelem jejich výkonu v Evropské unii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>rámcové rozhodnutí Rady 2008/947 /JHA o uplatňování zásady vzájemného uznávání rozsudků a probačních rozhodnutí s ohledem na dohled nad probačními opatřeními a alternativními sankcemi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>rámcové rozhodnutí Rady 2009/829 /JHA o uplatňování zásady vzájemného uznávání na rozhodnutí o opatřeních dohledu mezi členskými státy Evropské unie jako alternativy k předběžnému zadržení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>rámcové rozhodnutí Rady 2005/214 /JHA o uplatňování zásady vzájemného uznávání finančních sankcí</w:t>
            </w:r>
          </w:p>
          <w:p w:rsidR="00211B5D" w:rsidRDefault="00211B5D" w:rsidP="006617BB">
            <w:pPr>
              <w:numPr>
                <w:ilvl w:val="0"/>
                <w:numId w:val="15"/>
              </w:numPr>
              <w:jc w:val="both"/>
            </w:pPr>
            <w:r>
              <w:t>nařízení 2018/1805 o vzájemném uznávání příkazů k zajištění a příkazů ke konfiskaci.</w:t>
            </w:r>
          </w:p>
          <w:p w:rsidR="00211B5D" w:rsidRPr="005F37D7" w:rsidRDefault="00211B5D" w:rsidP="006617BB">
            <w:pPr>
              <w:jc w:val="both"/>
              <w:rPr>
                <w:i/>
              </w:rPr>
            </w:pPr>
            <w:r w:rsidRPr="005F37D7">
              <w:rPr>
                <w:i/>
              </w:rPr>
              <w:t xml:space="preserve">b) </w:t>
            </w:r>
            <w:r>
              <w:rPr>
                <w:i/>
              </w:rPr>
              <w:t>Za prioritní jsou rovněž považovány</w:t>
            </w:r>
            <w:r w:rsidRPr="005F37D7">
              <w:rPr>
                <w:i/>
              </w:rPr>
              <w:t>:</w:t>
            </w:r>
          </w:p>
          <w:p w:rsidR="00211B5D" w:rsidRDefault="00211B5D" w:rsidP="006617BB">
            <w:pPr>
              <w:numPr>
                <w:ilvl w:val="0"/>
                <w:numId w:val="16"/>
              </w:numPr>
              <w:jc w:val="both"/>
            </w:pPr>
            <w:r>
              <w:t>účinný příspěvek k Evropské agendě pro bezpečnost, pokud jde o soudní reakce na terorismus, posílení předcházení radikalizaci, zejména ve věznicích</w:t>
            </w:r>
          </w:p>
          <w:p w:rsidR="00211B5D" w:rsidRDefault="00211B5D" w:rsidP="006617BB">
            <w:pPr>
              <w:numPr>
                <w:ilvl w:val="0"/>
                <w:numId w:val="16"/>
              </w:numPr>
              <w:jc w:val="both"/>
            </w:pPr>
            <w:r>
              <w:t>záležitosti týkající se vyšetřovací vazby a alternativ k vazbě, zejména zvyšování povědomí o judikatuře Evropského soudu pro lidská práva a doporučení Rady Evropy v této oblasti</w:t>
            </w:r>
          </w:p>
          <w:p w:rsidR="00211B5D" w:rsidRDefault="00211B5D" w:rsidP="006617BB">
            <w:pPr>
              <w:numPr>
                <w:ilvl w:val="0"/>
                <w:numId w:val="16"/>
              </w:numPr>
              <w:jc w:val="both"/>
            </w:pPr>
            <w:r>
              <w:t>fungování smluv o vzájemné právní pomoci nebo jiných smluv obsahujících ustanovení smlouvy s třetími zeměmi (např. dohoda mezi EU a USA, Budapešťské úmluvy o počítačové trestné činnosti), včetně výměny elektronických údajů</w:t>
            </w:r>
          </w:p>
          <w:p w:rsidR="00211B5D" w:rsidRDefault="00211B5D" w:rsidP="006617BB">
            <w:pPr>
              <w:jc w:val="both"/>
            </w:pPr>
            <w:r w:rsidRPr="0060087A">
              <w:t>Mohou být podpořeny i další návrhy nad rámec</w:t>
            </w:r>
            <w:r>
              <w:t xml:space="preserve"> těchto</w:t>
            </w:r>
            <w:r w:rsidRPr="0060087A">
              <w:t xml:space="preserve"> priorit, jestliže žadatel odůvodní jejich nezbytnost pro zlepšení implementace a aplikace občanského a trestního soudnictví EU a prokáže, že tyto další aktivity jsou žádoucí pro řádnou aplikaci práva EU v dotčené oblasti.</w:t>
            </w:r>
          </w:p>
          <w:p w:rsidR="00211B5D" w:rsidRPr="00BF1E78" w:rsidRDefault="00211B5D" w:rsidP="006617BB">
            <w:pPr>
              <w:jc w:val="both"/>
              <w:rPr>
                <w:b/>
              </w:rPr>
            </w:pPr>
            <w:r w:rsidRPr="005F37D7">
              <w:rPr>
                <w:b/>
              </w:rPr>
              <w:t xml:space="preserve">3. </w:t>
            </w:r>
            <w:r w:rsidRPr="00BF1E78">
              <w:rPr>
                <w:b/>
              </w:rPr>
              <w:t xml:space="preserve">Podpora členů Evropské soudní sítě </w:t>
            </w:r>
            <w:r>
              <w:rPr>
                <w:b/>
              </w:rPr>
              <w:t>pro</w:t>
            </w:r>
            <w:r w:rsidRPr="00BF1E78">
              <w:rPr>
                <w:b/>
              </w:rPr>
              <w:t xml:space="preserve"> občansk</w:t>
            </w:r>
            <w:r>
              <w:rPr>
                <w:b/>
              </w:rPr>
              <w:t>é</w:t>
            </w:r>
            <w:r w:rsidRPr="00BF1E78">
              <w:rPr>
                <w:b/>
              </w:rPr>
              <w:t xml:space="preserve"> a obchodní věc</w:t>
            </w:r>
            <w:r>
              <w:rPr>
                <w:b/>
              </w:rPr>
              <w:t>i</w:t>
            </w:r>
            <w:r w:rsidRPr="00BF1E78">
              <w:rPr>
                <w:b/>
              </w:rPr>
              <w:t xml:space="preserve"> a vnitrostátní</w:t>
            </w:r>
            <w:r>
              <w:rPr>
                <w:b/>
              </w:rPr>
              <w:t>ch orgánů, soudů</w:t>
            </w:r>
            <w:r w:rsidRPr="00BF1E78">
              <w:rPr>
                <w:b/>
              </w:rPr>
              <w:t xml:space="preserve"> a pro</w:t>
            </w:r>
            <w:r>
              <w:rPr>
                <w:b/>
              </w:rPr>
              <w:t>fesních sdružení</w:t>
            </w:r>
          </w:p>
          <w:p w:rsidR="00211B5D" w:rsidRDefault="00211B5D" w:rsidP="006617BB">
            <w:pPr>
              <w:spacing w:after="0" w:line="240" w:lineRule="auto"/>
              <w:jc w:val="both"/>
            </w:pPr>
            <w:r w:rsidRPr="00E32005">
              <w:t xml:space="preserve">Prioritou je vytváření a posílení národních sítí v rámci </w:t>
            </w:r>
            <w:r>
              <w:t>Evropské soudní sítě pro</w:t>
            </w:r>
            <w:r w:rsidRPr="00E32005">
              <w:t> občansk</w:t>
            </w:r>
            <w:r>
              <w:t>é</w:t>
            </w:r>
            <w:r w:rsidRPr="00E32005">
              <w:t xml:space="preserve"> a obchodní záležitost</w:t>
            </w:r>
            <w:r>
              <w:t>i</w:t>
            </w:r>
            <w:r w:rsidRPr="00E32005">
              <w:t xml:space="preserve"> s cílem zajistit lepší implementaci a projednávání případů podle právních předpisů v oblasti občanského soudnictví. Cílem posílení národních sítí je podporovat lepší implementaci nástrojů občanského soudnictví EU prostřednictvím spolupráce, dialogu, sdílení zkušeností, výměny informací a školicích aktivit (též ve spojení s dalšími národními systémy, pokud je to vhodné). Prostřednictvím těchto aktivit by národní projekty podpořily zapojení všech národních členů sítě, zajistily vzájemné působení na národní úrovni a sdílely zkušenosti a shromažďovaly informace. Výsledkem by bylo větší propojení EU a budování vzájemné důvěry mezi různými justičními systémy.</w:t>
            </w:r>
          </w:p>
          <w:p w:rsidR="00211B5D" w:rsidRDefault="00211B5D" w:rsidP="006617BB">
            <w:pPr>
              <w:spacing w:after="0" w:line="240" w:lineRule="auto"/>
              <w:jc w:val="both"/>
            </w:pPr>
          </w:p>
          <w:p w:rsidR="00211B5D" w:rsidRPr="00BF1E78" w:rsidRDefault="00211B5D" w:rsidP="006617B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F37D7">
              <w:rPr>
                <w:b/>
              </w:rPr>
              <w:t xml:space="preserve">. </w:t>
            </w:r>
            <w:r w:rsidRPr="00BF1E78">
              <w:rPr>
                <w:b/>
              </w:rPr>
              <w:t xml:space="preserve">Podpora </w:t>
            </w:r>
            <w:r>
              <w:rPr>
                <w:b/>
              </w:rPr>
              <w:t>pro členské státy při jejich zapojování do systému ECRIS-TCN</w:t>
            </w:r>
          </w:p>
          <w:p w:rsidR="00211B5D" w:rsidRPr="007101ED" w:rsidRDefault="00211B5D" w:rsidP="006617BB">
            <w:pPr>
              <w:spacing w:after="0" w:line="240" w:lineRule="auto"/>
              <w:jc w:val="both"/>
            </w:pPr>
            <w:r w:rsidRPr="007101ED">
              <w:t>S cílem identifikace členských zemí disponujících informacemi o odsouzení nahradí tento systém nákladné požadavky, které jsou v současnosti adresovány všem členským zemím, daleko efektivnějším vyhledávacím mechanismem založeném na bázi alfanumerických údajů a údajů o otiscích prstů odsouzených státních příslušníků třetích zemí. Bude jednoduší identifikovat tyto členské státy, což povede k systematičtějšímu a posílenému využívání systému</w:t>
            </w:r>
            <w:r>
              <w:t xml:space="preserve"> ECRIS-TCN</w:t>
            </w:r>
            <w:r w:rsidRPr="007101ED">
              <w:t>.</w:t>
            </w:r>
          </w:p>
          <w:p w:rsidR="00211B5D" w:rsidRDefault="00211B5D" w:rsidP="006617BB">
            <w:pPr>
              <w:spacing w:after="0" w:line="240" w:lineRule="auto"/>
              <w:jc w:val="both"/>
            </w:pP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lastRenderedPageBreak/>
              <w:t>Typy podporovaných aktivit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usnadnění spolupráce mezi příslušnými orgány a agenturami, právníky a / nebo poskytovateli služeb (včetně multidisciplinárních sítí na mezinárodní, národní, regionální nebo místní úrovni)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vzájemné učení, identifikace a výměna osvědčených postupů, rozvoj pracovních metod, které mohou být přenositelné do jiných zúčastněných zemí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analytické činnosti, včetně shromažďování údajů, průzkumy, výzkumné činnosti, atd.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výměna a poskytování informací a rozvoj informačních nástrojů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budování kapacit pro odborníky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činnosti spojené s šířením a zvyšováním povědomí</w:t>
            </w:r>
          </w:p>
          <w:p w:rsidR="00211B5D" w:rsidRDefault="00211B5D" w:rsidP="006617BB">
            <w:pPr>
              <w:numPr>
                <w:ilvl w:val="0"/>
                <w:numId w:val="13"/>
              </w:numPr>
            </w:pPr>
            <w:r>
              <w:t>v rámci této výzvy mohou být financovány také vzdělávací aktivity, pokud mají vedlejší povahu a nejsou hlavním účelem projektu</w:t>
            </w:r>
          </w:p>
          <w:p w:rsidR="00211B5D" w:rsidRDefault="00211B5D" w:rsidP="006617BB">
            <w:pPr>
              <w:jc w:val="both"/>
            </w:pPr>
            <w:r>
              <w:t>V případě 4. priority mohou projektové aktivity zahrnovat analytické, koncepční a tvůrčí činnosti, rozvoj IT softwaru, zajištění kvality a příslušná podpůrná opatření nutná pro ustavení nových IT systémů, a dále také přizpůsobení stávajících národních opatření pro naplnění cílů 4. priority. Podpořit lze rovněž aktivity zaměřené na projektový management, komunikaci a podporu a šíření výstupů.</w:t>
            </w:r>
          </w:p>
          <w:p w:rsidR="00211B5D" w:rsidRDefault="00211B5D" w:rsidP="006617BB">
            <w:pPr>
              <w:jc w:val="both"/>
            </w:pPr>
            <w:r>
              <w:t>Aktivity v rámci tohoto tématu, zejména týkající se rozvoje IT softwaru (priority 1 a 4) zohlední již existující řešení, jako jsou výsledky projektu e-CODEX, CEF a ISA2.</w:t>
            </w:r>
          </w:p>
          <w:p w:rsidR="00211B5D" w:rsidRDefault="00211B5D" w:rsidP="006617BB">
            <w:pPr>
              <w:jc w:val="both"/>
            </w:pPr>
            <w:r>
              <w:t>Podpořené aktivity se musí uskutečnit v zemích zapojených do programu Spravedlnost.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88180C" w:rsidRDefault="00211B5D" w:rsidP="006617BB">
            <w:pPr>
              <w:rPr>
                <w:i/>
              </w:rPr>
            </w:pPr>
            <w:r w:rsidRPr="0088180C">
              <w:rPr>
                <w:i/>
              </w:rPr>
              <w:t>Očekávané výsledky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Zvýšená kapacita vnitrostátních odborníků, soudů a orgánů řešit otázky týkající se justiční spolupráce v občanských a trestních věcech a uplatňování nástrojů Unie v oblasti občanského a občanského procesního práva, jakož i trestního a trestního procesního práva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Posílení spolupráce a výměny informací mezi příslušnými vnitrostátními orgány, včetně soudů, v oblasti soudní spolupráce v občanských a trestních věcech, včetně zohlednění příslušné judikatury Evropského soudního dvora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zlepšení znalostí o právních předpisech a správních postupech týkajících se soudní spolupráce v občanských a trestních věcech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Harmonizace správních postupů ve vztahu k příslušným právním předpisům v různých členských státech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Zlepšení spolupráce soudních orgánů v občanských, obchodních a trestních věcech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V případě priorit 1 a 2 jsou právní rámec a předpisy související s justiční spoluprací v občanských a trestních věcech v souladu s acquis EU a příslušnou judikaturou Evropského soudního dvora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Vnitrostátní orgány odpovědné za justiční spolupráci v občanských a trestních věcech spolupracují a koordinují své činnosti s ostatními odpovědnými agenturami a institucemi v celé EU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Žalobci a soudci pro řízení týkající se justiční spolupráce v občanských a trestních věcech mají další odborné znalosti a zkušenosti v příslušných oborech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Urychlení řízení v záležitostech justiční spolupráce v občanských a trestních věcech; méně porušení časových limitů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V případě priority 2 zlepšení situace osob podléhajících opatřením v oblasti justiční spolupráce v trestních věcech, posílení jejich sociální rehabilitace a reintegrace, snížené riziko porušení jejich základních práv</w:t>
            </w:r>
          </w:p>
          <w:p w:rsidR="00211B5D" w:rsidRDefault="00211B5D" w:rsidP="006617BB">
            <w:pPr>
              <w:numPr>
                <w:ilvl w:val="0"/>
                <w:numId w:val="13"/>
              </w:numPr>
              <w:jc w:val="both"/>
            </w:pPr>
            <w:r>
              <w:t>Zvýšení povědomí tvůrců politik o justiční spolupráci v občanských a trestních věcech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Doplňující informace k výzvě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jc w:val="both"/>
            </w:pPr>
            <w:r>
              <w:t>Aby byly žádosti o grant splněny, musí splňovat všechna následující kritéria:</w:t>
            </w:r>
          </w:p>
          <w:p w:rsidR="00211B5D" w:rsidRPr="005F37D7" w:rsidRDefault="00211B5D" w:rsidP="006617BB">
            <w:pPr>
              <w:jc w:val="both"/>
              <w:rPr>
                <w:b/>
              </w:rPr>
            </w:pPr>
            <w:r w:rsidRPr="00C12C89">
              <w:t>a)</w:t>
            </w:r>
            <w:r w:rsidRPr="005F37D7">
              <w:rPr>
                <w:b/>
              </w:rPr>
              <w:t xml:space="preserve"> pro priority 1 a 2:</w:t>
            </w:r>
          </w:p>
          <w:p w:rsidR="00211B5D" w:rsidRDefault="00211B5D" w:rsidP="006617BB">
            <w:pPr>
              <w:jc w:val="both"/>
            </w:pPr>
            <w:r>
              <w:t>A. žadatelé musí být veřejnými subjekty nebo soukromými organizacemi řádně usazenými v jedné ze zemí účastnících se programu nebo mezinárodní organizací. Organizace zaměřené na zisk musí podávat žádosti ve spolupráci s veřejnými subjekty nebo soukromými neziskovými organizacemi;</w:t>
            </w:r>
          </w:p>
          <w:p w:rsidR="00211B5D" w:rsidRDefault="00211B5D" w:rsidP="006617BB">
            <w:pPr>
              <w:jc w:val="both"/>
            </w:pPr>
            <w:r>
              <w:t>B. žádosti musí být nadnárodní a musí zahrnovat organizace nejméně ze dvou zúčastněných zemí;</w:t>
            </w:r>
          </w:p>
          <w:p w:rsidR="00211B5D" w:rsidRDefault="00211B5D" w:rsidP="006617BB">
            <w:pPr>
              <w:jc w:val="both"/>
            </w:pPr>
            <w:r w:rsidRPr="00C12C89">
              <w:t>b)</w:t>
            </w:r>
            <w:r>
              <w:t xml:space="preserve"> </w:t>
            </w:r>
            <w:r w:rsidRPr="005F37D7">
              <w:rPr>
                <w:b/>
              </w:rPr>
              <w:t>v případě priority 3</w:t>
            </w:r>
            <w:r>
              <w:t xml:space="preserve"> musí být žádost podána oficiálním členem Evropské soudní sítě pro občanské a obchodní věci nebo vnitrostátním orgánem, soudem či profesním sdružením zastupujícím oficiálně jmenovaného člena sítě. Lze podat pouze jedna žádost za jednu účastnickou zemi. Projekty nemusí mít nadnárodní aspekt.</w:t>
            </w:r>
          </w:p>
          <w:p w:rsidR="00211B5D" w:rsidRDefault="00211B5D" w:rsidP="006617BB">
            <w:pPr>
              <w:jc w:val="both"/>
            </w:pPr>
            <w:r w:rsidRPr="00C12C89">
              <w:t>c)</w:t>
            </w:r>
            <w:r>
              <w:rPr>
                <w:b/>
              </w:rPr>
              <w:t xml:space="preserve"> </w:t>
            </w:r>
            <w:r w:rsidRPr="005F37D7">
              <w:rPr>
                <w:b/>
              </w:rPr>
              <w:t xml:space="preserve">v případě priority </w:t>
            </w:r>
            <w:r>
              <w:rPr>
                <w:b/>
              </w:rPr>
              <w:t>4</w:t>
            </w:r>
            <w:r>
              <w:t xml:space="preserve"> musí být žádost podána národními orgány zodpovědnými za systémy propojujícími národní databáze rejstříku trestů se systémem ECRIS-TCN. Lze podat pouze jedna žádost za jednu účastnickou zemi. Projekty nemusí mít nadnárodní aspekt.</w:t>
            </w:r>
          </w:p>
          <w:p w:rsidR="00211B5D" w:rsidRDefault="00211B5D" w:rsidP="006617BB">
            <w:pPr>
              <w:jc w:val="both"/>
            </w:pPr>
            <w:r>
              <w:t>d) požadovaný grant EU nesmí být nižší než 75 000 EUR.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605365" w:rsidRDefault="00211B5D" w:rsidP="006617BB">
            <w:pPr>
              <w:rPr>
                <w:i/>
              </w:rPr>
            </w:pPr>
            <w:r w:rsidRPr="00605365">
              <w:rPr>
                <w:i/>
              </w:rPr>
              <w:t>Celkový rozpočet výzvy</w:t>
            </w:r>
          </w:p>
        </w:tc>
        <w:tc>
          <w:tcPr>
            <w:tcW w:w="7111" w:type="dxa"/>
            <w:shd w:val="clear" w:color="auto" w:fill="auto"/>
          </w:tcPr>
          <w:p w:rsidR="00211B5D" w:rsidRPr="00605365" w:rsidRDefault="00211B5D" w:rsidP="006617BB">
            <w:r w:rsidRPr="00605365">
              <w:t xml:space="preserve">€ 6 </w:t>
            </w:r>
            <w:r>
              <w:t>500</w:t>
            </w:r>
            <w:r w:rsidRPr="00605365">
              <w:t> 000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11B5D" w:rsidRPr="00605365" w:rsidTr="006617BB">
              <w:trPr>
                <w:trHeight w:val="109"/>
              </w:trPr>
              <w:tc>
                <w:tcPr>
                  <w:tcW w:w="0" w:type="auto"/>
                </w:tcPr>
                <w:p w:rsidR="00211B5D" w:rsidRPr="00605365" w:rsidRDefault="00211B5D" w:rsidP="006617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211B5D" w:rsidRPr="00605365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Minimální finanční požadavek na podporu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požadovaný grant EU nesmí být nižší než 75 000 EUR.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Maximální možná hodnota spolufinancování způsobilých nákladů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90%</w:t>
            </w:r>
          </w:p>
          <w:p w:rsidR="00211B5D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Datum vyhlášení výzvy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1B5D" w:rsidRPr="005F37D7" w:rsidRDefault="00211B5D" w:rsidP="006617BB">
            <w:pPr>
              <w:rPr>
                <w:bCs/>
                <w:lang w:eastAsia="en-GB"/>
              </w:rPr>
            </w:pPr>
            <w:r>
              <w:rPr>
                <w:bCs/>
                <w:lang w:eastAsia="en-GB"/>
              </w:rPr>
              <w:t>21</w:t>
            </w:r>
            <w:r w:rsidRPr="005F37D7">
              <w:rPr>
                <w:bCs/>
                <w:lang w:eastAsia="en-GB"/>
              </w:rPr>
              <w:t>/01/20</w:t>
            </w:r>
            <w:r>
              <w:rPr>
                <w:bCs/>
                <w:lang w:eastAsia="en-GB"/>
              </w:rPr>
              <w:t>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Lhůta pro podávání žádostí</w:t>
            </w:r>
          </w:p>
        </w:tc>
        <w:tc>
          <w:tcPr>
            <w:tcW w:w="7111" w:type="dxa"/>
            <w:shd w:val="clear" w:color="auto" w:fill="auto"/>
          </w:tcPr>
          <w:p w:rsidR="00211B5D" w:rsidRPr="00FE573D" w:rsidRDefault="00211B5D" w:rsidP="006617BB">
            <w:r>
              <w:rPr>
                <w:bCs/>
                <w:lang w:eastAsia="en-GB"/>
              </w:rPr>
              <w:t>23</w:t>
            </w:r>
            <w:r w:rsidRPr="005F37D7">
              <w:rPr>
                <w:bCs/>
                <w:lang w:eastAsia="en-GB"/>
              </w:rPr>
              <w:t>/04/20</w:t>
            </w:r>
            <w:r>
              <w:rPr>
                <w:bCs/>
                <w:lang w:eastAsia="en-GB"/>
              </w:rPr>
              <w:t>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Indikativní termín podpisu grantové dohody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Leden 2021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Internetové stránky výzvy</w:t>
            </w:r>
          </w:p>
        </w:tc>
        <w:tc>
          <w:tcPr>
            <w:tcW w:w="7111" w:type="dxa"/>
            <w:shd w:val="clear" w:color="auto" w:fill="auto"/>
          </w:tcPr>
          <w:p w:rsidR="00211B5D" w:rsidRPr="00195FEA" w:rsidRDefault="002E0B3D" w:rsidP="006617BB">
            <w:pPr>
              <w:rPr>
                <w:highlight w:val="yellow"/>
              </w:rPr>
            </w:pPr>
            <w:hyperlink r:id="rId12" w:history="1">
              <w:r w:rsidR="00211B5D" w:rsidRPr="004057B9">
                <w:rPr>
                  <w:rStyle w:val="Hypertextovodkaz"/>
                </w:rPr>
                <w:t>JUST-JCOO-AG-2020</w:t>
              </w:r>
            </w:hyperlink>
          </w:p>
        </w:tc>
      </w:tr>
    </w:tbl>
    <w:p w:rsidR="00211B5D" w:rsidRDefault="00211B5D" w:rsidP="00211B5D">
      <w:pPr>
        <w:rPr>
          <w:b/>
          <w:sz w:val="24"/>
          <w:szCs w:val="24"/>
        </w:rPr>
      </w:pPr>
    </w:p>
    <w:p w:rsidR="00211B5D" w:rsidRDefault="00211B5D" w:rsidP="00211B5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211B5D" w:rsidTr="006617BB">
        <w:tc>
          <w:tcPr>
            <w:tcW w:w="9062" w:type="dxa"/>
            <w:gridSpan w:val="2"/>
            <w:shd w:val="clear" w:color="auto" w:fill="E7E6E6"/>
          </w:tcPr>
          <w:p w:rsidR="00211B5D" w:rsidRDefault="00211B5D" w:rsidP="006617BB">
            <w:r w:rsidRPr="005F37D7">
              <w:rPr>
                <w:i/>
              </w:rPr>
              <w:t>Název výzvy:</w:t>
            </w:r>
            <w:r>
              <w:br/>
            </w:r>
            <w:r w:rsidRPr="005F37D7">
              <w:rPr>
                <w:b/>
                <w:sz w:val="24"/>
                <w:szCs w:val="24"/>
              </w:rPr>
              <w:t>Výzva JUST-</w:t>
            </w:r>
            <w:r>
              <w:rPr>
                <w:b/>
                <w:sz w:val="24"/>
                <w:szCs w:val="24"/>
              </w:rPr>
              <w:t>JTRA-EJTR-</w:t>
            </w:r>
            <w:r w:rsidRPr="005F37D7">
              <w:rPr>
                <w:b/>
                <w:sz w:val="24"/>
                <w:szCs w:val="24"/>
              </w:rPr>
              <w:t>AG-20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rFonts w:ascii="eui-default" w:hAnsi="eui-default" w:cs="Arial"/>
                <w:color w:val="333333"/>
                <w:sz w:val="21"/>
                <w:szCs w:val="21"/>
              </w:rPr>
              <w:t xml:space="preserve"> </w:t>
            </w:r>
            <w:r w:rsidRPr="005F37D7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 xml:space="preserve">Výzva k předkládání návrhů grantů na podporu </w:t>
            </w:r>
            <w:r w:rsidRPr="005F37D7">
              <w:rPr>
                <w:b/>
                <w:sz w:val="24"/>
                <w:szCs w:val="24"/>
              </w:rPr>
              <w:t>nadnárodních projektů zaměřených na justiční vzdělávání zahrnující oblast</w:t>
            </w:r>
            <w:r>
              <w:rPr>
                <w:b/>
                <w:sz w:val="24"/>
                <w:szCs w:val="24"/>
              </w:rPr>
              <w:t>i</w:t>
            </w:r>
            <w:r w:rsidRPr="005F37D7">
              <w:rPr>
                <w:b/>
                <w:sz w:val="24"/>
                <w:szCs w:val="24"/>
              </w:rPr>
              <w:t xml:space="preserve"> občanského práva, trestního práva </w:t>
            </w:r>
            <w:r>
              <w:rPr>
                <w:b/>
                <w:sz w:val="24"/>
                <w:szCs w:val="24"/>
              </w:rPr>
              <w:t>a</w:t>
            </w:r>
            <w:r w:rsidRPr="005F37D7">
              <w:rPr>
                <w:b/>
                <w:sz w:val="24"/>
                <w:szCs w:val="24"/>
              </w:rPr>
              <w:t xml:space="preserve"> základních práv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Obecné cíle podporovaných projektů</w:t>
            </w:r>
          </w:p>
        </w:tc>
        <w:tc>
          <w:tcPr>
            <w:tcW w:w="7111" w:type="dxa"/>
            <w:shd w:val="clear" w:color="auto" w:fill="auto"/>
          </w:tcPr>
          <w:p w:rsidR="00211B5D" w:rsidRPr="004B1885" w:rsidRDefault="00211B5D" w:rsidP="006617B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B1885">
              <w:rPr>
                <w:sz w:val="24"/>
                <w:szCs w:val="24"/>
              </w:rPr>
              <w:t>odpora vzdělávání právníků, včetně jazykového vzdělávání a vzdělávání v oblasti právní terminologie, s cílem posílit společnou soudní a právní kulturu.</w:t>
            </w:r>
          </w:p>
          <w:p w:rsidR="00211B5D" w:rsidRPr="004B1885" w:rsidRDefault="00211B5D" w:rsidP="006617B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4B1885">
              <w:rPr>
                <w:sz w:val="24"/>
                <w:szCs w:val="24"/>
              </w:rPr>
              <w:t xml:space="preserve">Cílem je přispět k efektivní a koherentní aplikaci práva EU v oblastech občanského a trestního práva a základních práv, stanovených v Chartě základních práv EU a v dalších pravidlech, </w:t>
            </w:r>
            <w:r>
              <w:rPr>
                <w:sz w:val="24"/>
                <w:szCs w:val="24"/>
              </w:rPr>
              <w:t xml:space="preserve">prostřednictvím podpory vzdělávání odborníků v těchto </w:t>
            </w:r>
            <w:r w:rsidRPr="004B1885">
              <w:rPr>
                <w:sz w:val="24"/>
                <w:szCs w:val="24"/>
              </w:rPr>
              <w:t>oblastech.</w:t>
            </w:r>
          </w:p>
          <w:p w:rsidR="00211B5D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Prioritní oblasti výzvy</w:t>
            </w:r>
          </w:p>
        </w:tc>
        <w:tc>
          <w:tcPr>
            <w:tcW w:w="7111" w:type="dxa"/>
            <w:shd w:val="clear" w:color="auto" w:fill="auto"/>
          </w:tcPr>
          <w:p w:rsidR="00211B5D" w:rsidRPr="00991DF7" w:rsidRDefault="00211B5D" w:rsidP="006617B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91DF7">
              <w:rPr>
                <w:sz w:val="24"/>
                <w:szCs w:val="24"/>
              </w:rPr>
              <w:t>Cílovou skupinou této výzvy jsou zástupci soudnictví a soudní zaměstnanci, tj. soudci, státní zástupci, soudní úředníci, další právníci spojení se soudnictvím, jako např. advokáti, notáři, exekutoři, insolvenční správci a mediátoři, a dále soudní tlumočníci a překladatelé, zaměstnanci ve věznicích a v probační službě.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roce </w:t>
            </w:r>
            <w:r w:rsidRPr="005F37D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5F3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 prioritou </w:t>
            </w:r>
            <w:r w:rsidRPr="005F37D7">
              <w:rPr>
                <w:sz w:val="24"/>
                <w:szCs w:val="24"/>
              </w:rPr>
              <w:t>financování vzdělávací</w:t>
            </w:r>
            <w:r>
              <w:rPr>
                <w:sz w:val="24"/>
                <w:szCs w:val="24"/>
              </w:rPr>
              <w:t>ch</w:t>
            </w:r>
            <w:r w:rsidRPr="005F37D7">
              <w:rPr>
                <w:sz w:val="24"/>
                <w:szCs w:val="24"/>
              </w:rPr>
              <w:t xml:space="preserve"> aktivit a nástroj</w:t>
            </w:r>
            <w:r>
              <w:rPr>
                <w:sz w:val="24"/>
                <w:szCs w:val="24"/>
              </w:rPr>
              <w:t>ů</w:t>
            </w:r>
            <w:r w:rsidRPr="005F37D7">
              <w:rPr>
                <w:sz w:val="24"/>
                <w:szCs w:val="24"/>
              </w:rPr>
              <w:t xml:space="preserve"> pro poskytovatele odborné přípravy, jak je popsáno níže, s cílem:</w:t>
            </w:r>
          </w:p>
          <w:p w:rsidR="00211B5D" w:rsidRPr="00E734E9" w:rsidRDefault="00211B5D" w:rsidP="006617BB">
            <w:pPr>
              <w:jc w:val="both"/>
              <w:rPr>
                <w:sz w:val="24"/>
                <w:szCs w:val="24"/>
              </w:rPr>
            </w:pPr>
            <w:r w:rsidRPr="00E734E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734E9">
              <w:rPr>
                <w:b/>
                <w:sz w:val="24"/>
                <w:szCs w:val="24"/>
              </w:rPr>
              <w:t>řešit vzdělávací potřeby a zlepšit přeshraniční spolupráci</w:t>
            </w:r>
            <w:r w:rsidRPr="00E734E9">
              <w:rPr>
                <w:sz w:val="24"/>
                <w:szCs w:val="24"/>
              </w:rPr>
              <w:t xml:space="preserve"> poskytovatelů odborné přípravy pro personál vězeňské a probační služby, např. prostřednictvím přeshraničních školicích aktivit nebo výměny osvědčené praxe v oblasti práva EU a základních práv týkajících se jejich práce, včetně tématu předcházení radikalizace vedoucí k násilnému extremismu ve věznicích, minimálních standardů stanovených Radou Evropy nebo rehabilitačních programů (do projektů by měly být zapojeny orgány vězeňské a/nebo probační služby)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b/>
                <w:sz w:val="24"/>
                <w:szCs w:val="24"/>
              </w:rPr>
              <w:t xml:space="preserve">2. podporovat </w:t>
            </w:r>
            <w:r>
              <w:rPr>
                <w:b/>
                <w:sz w:val="24"/>
                <w:szCs w:val="24"/>
              </w:rPr>
              <w:t>přeshraniční školicí aktivity: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pro odborníky v justici, a/nebo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 justiční školitele nebo koordinátory</w:t>
            </w:r>
            <w:r w:rsidRPr="005F37D7">
              <w:rPr>
                <w:sz w:val="24"/>
                <w:szCs w:val="24"/>
              </w:rPr>
              <w:t xml:space="preserve"> soudů EU, kde existují záruky, že </w:t>
            </w:r>
            <w:r>
              <w:rPr>
                <w:sz w:val="24"/>
                <w:szCs w:val="24"/>
              </w:rPr>
              <w:t>tito školitelé</w:t>
            </w:r>
            <w:r w:rsidRPr="005F37D7">
              <w:rPr>
                <w:sz w:val="24"/>
                <w:szCs w:val="24"/>
              </w:rPr>
              <w:t xml:space="preserve"> budou systematicky předávat své znalosti ostatním právníkům</w:t>
            </w:r>
            <w:r>
              <w:rPr>
                <w:sz w:val="24"/>
                <w:szCs w:val="24"/>
              </w:rPr>
              <w:t>, a/nebo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pro přeshraniční profesní školení s cílem stimulovat diskusi mezi soudními odborníky o aplikaci práva EU a přispět k evropské právní kultuře napříč jednotlivými odbornostmi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Plánované školicí aktivity v oblastech 2. a) – c) by měly být založeny na jednoduchém</w:t>
            </w:r>
            <w:r w:rsidRPr="005F37D7">
              <w:rPr>
                <w:sz w:val="24"/>
                <w:szCs w:val="24"/>
              </w:rPr>
              <w:t xml:space="preserve"> jazykov</w:t>
            </w:r>
            <w:r>
              <w:rPr>
                <w:sz w:val="24"/>
                <w:szCs w:val="24"/>
              </w:rPr>
              <w:t>ém</w:t>
            </w:r>
            <w:r w:rsidRPr="005F37D7">
              <w:rPr>
                <w:sz w:val="24"/>
                <w:szCs w:val="24"/>
              </w:rPr>
              <w:t xml:space="preserve"> přístup</w:t>
            </w:r>
            <w:r>
              <w:rPr>
                <w:sz w:val="24"/>
                <w:szCs w:val="24"/>
              </w:rPr>
              <w:t>u (např. poskytnutím tlumočení v </w:t>
            </w:r>
            <w:r w:rsidRPr="005F37D7">
              <w:rPr>
                <w:sz w:val="24"/>
                <w:szCs w:val="24"/>
              </w:rPr>
              <w:t xml:space="preserve">jazycích všech účastníků, </w:t>
            </w:r>
            <w:r>
              <w:rPr>
                <w:sz w:val="24"/>
                <w:szCs w:val="24"/>
              </w:rPr>
              <w:t>překladem školicích materiálů nebo lingvistickými programovými složkami</w:t>
            </w:r>
            <w:r w:rsidRPr="005F37D7">
              <w:rPr>
                <w:sz w:val="24"/>
                <w:szCs w:val="24"/>
              </w:rPr>
              <w:t>) s cílem přilákat k</w:t>
            </w:r>
            <w:r>
              <w:rPr>
                <w:sz w:val="24"/>
                <w:szCs w:val="24"/>
              </w:rPr>
              <w:t> </w:t>
            </w:r>
            <w:r w:rsidRPr="005F37D7">
              <w:rPr>
                <w:sz w:val="24"/>
                <w:szCs w:val="24"/>
              </w:rPr>
              <w:t>přeshraničním vzdělávacím činnostem</w:t>
            </w:r>
            <w:r>
              <w:rPr>
                <w:sz w:val="24"/>
                <w:szCs w:val="24"/>
              </w:rPr>
              <w:t xml:space="preserve"> i ty právníky, kteří</w:t>
            </w:r>
            <w:r w:rsidRPr="005F37D7">
              <w:rPr>
                <w:sz w:val="24"/>
                <w:szCs w:val="24"/>
              </w:rPr>
              <w:t xml:space="preserve"> se zdráhají účastnit se semináře v cizím jazyce, a proto </w:t>
            </w:r>
            <w:r>
              <w:rPr>
                <w:sz w:val="24"/>
                <w:szCs w:val="24"/>
              </w:rPr>
              <w:t>se nezúčastnili předchozích přeshraničních</w:t>
            </w:r>
            <w:r w:rsidRPr="005F37D7">
              <w:rPr>
                <w:sz w:val="24"/>
                <w:szCs w:val="24"/>
              </w:rPr>
              <w:t xml:space="preserve"> vzdělávací</w:t>
            </w:r>
            <w:r>
              <w:rPr>
                <w:sz w:val="24"/>
                <w:szCs w:val="24"/>
              </w:rPr>
              <w:t>ch</w:t>
            </w:r>
            <w:r w:rsidRPr="005F37D7">
              <w:rPr>
                <w:sz w:val="24"/>
                <w:szCs w:val="24"/>
              </w:rPr>
              <w:t xml:space="preserve"> činnost</w:t>
            </w:r>
            <w:r>
              <w:rPr>
                <w:sz w:val="24"/>
                <w:szCs w:val="24"/>
              </w:rPr>
              <w:t>í. Podpořeny budou rovněž školicí aktivity o nových právních nástrojích EU týkající se insolvenčního práva a školící aktivity podporující právníky, aby se efektivněji angažovali ve strategické praxi vedení sporu na národní a evropské úrovni, s cílem posílení práva EU, včetně Charty.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Témata: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Aktivity</w:t>
            </w:r>
            <w:r w:rsidRPr="005F37D7">
              <w:rPr>
                <w:sz w:val="24"/>
                <w:szCs w:val="24"/>
              </w:rPr>
              <w:t xml:space="preserve"> mohou zahrnovat právo občanské, trestní a základní práva EU, právní systémy členských států, soudní etiku a právní stát</w:t>
            </w:r>
            <w:r>
              <w:rPr>
                <w:sz w:val="24"/>
                <w:szCs w:val="24"/>
              </w:rPr>
              <w:t>. Z</w:t>
            </w:r>
            <w:r w:rsidRPr="005F37D7">
              <w:rPr>
                <w:sz w:val="24"/>
                <w:szCs w:val="24"/>
              </w:rPr>
              <w:t>nalost přeshraničních nástrojů IT</w:t>
            </w:r>
            <w:r>
              <w:rPr>
                <w:sz w:val="24"/>
                <w:szCs w:val="24"/>
              </w:rPr>
              <w:t>,</w:t>
            </w:r>
            <w:r w:rsidRPr="005F37D7">
              <w:rPr>
                <w:sz w:val="24"/>
                <w:szCs w:val="24"/>
              </w:rPr>
              <w:t xml:space="preserve"> jazykové dovednosti právníků</w:t>
            </w:r>
            <w:r>
              <w:rPr>
                <w:sz w:val="24"/>
                <w:szCs w:val="24"/>
              </w:rPr>
              <w:t xml:space="preserve"> a znalosti, které se netýkají práva, musí být propojeny se vzděláváním v oblasti práva</w:t>
            </w:r>
            <w:r w:rsidRPr="005F37D7">
              <w:rPr>
                <w:sz w:val="24"/>
                <w:szCs w:val="24"/>
              </w:rPr>
              <w:t>.</w:t>
            </w:r>
          </w:p>
          <w:p w:rsidR="00211B5D" w:rsidRPr="00166D50" w:rsidRDefault="00211B5D" w:rsidP="006617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166D50">
              <w:rPr>
                <w:sz w:val="24"/>
                <w:szCs w:val="24"/>
              </w:rPr>
              <w:t>Vždy je požadováno vyhodnocení školících potřeb pro téma aktivity</w:t>
            </w:r>
            <w:r>
              <w:rPr>
                <w:sz w:val="24"/>
                <w:szCs w:val="24"/>
              </w:rPr>
              <w:t>.</w:t>
            </w:r>
            <w:r w:rsidRPr="00166D50">
              <w:rPr>
                <w:sz w:val="24"/>
                <w:szCs w:val="24"/>
              </w:rPr>
              <w:t xml:space="preserve"> 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Přednost bude </w:t>
            </w:r>
            <w:r>
              <w:rPr>
                <w:sz w:val="24"/>
                <w:szCs w:val="24"/>
              </w:rPr>
              <w:t>dána zejména</w:t>
            </w:r>
            <w:r w:rsidRPr="005F37D7">
              <w:rPr>
                <w:sz w:val="24"/>
                <w:szCs w:val="24"/>
              </w:rPr>
              <w:t xml:space="preserve"> školení o těchto tématech:</w:t>
            </w:r>
          </w:p>
          <w:p w:rsidR="00211B5D" w:rsidRPr="00766500" w:rsidRDefault="00211B5D" w:rsidP="006617BB">
            <w:pPr>
              <w:jc w:val="both"/>
              <w:rPr>
                <w:i/>
                <w:sz w:val="24"/>
                <w:szCs w:val="24"/>
              </w:rPr>
            </w:pPr>
            <w:r w:rsidRPr="005F37D7">
              <w:rPr>
                <w:i/>
                <w:sz w:val="24"/>
                <w:szCs w:val="24"/>
              </w:rPr>
              <w:t xml:space="preserve">Občanské </w:t>
            </w:r>
            <w:r w:rsidRPr="00766500">
              <w:rPr>
                <w:i/>
                <w:sz w:val="24"/>
                <w:szCs w:val="24"/>
              </w:rPr>
              <w:t>právo</w:t>
            </w:r>
          </w:p>
          <w:p w:rsidR="00211B5D" w:rsidRPr="00766500" w:rsidRDefault="00211B5D" w:rsidP="006617BB">
            <w:pPr>
              <w:jc w:val="both"/>
              <w:rPr>
                <w:sz w:val="24"/>
                <w:szCs w:val="24"/>
              </w:rPr>
            </w:pPr>
            <w:r w:rsidRPr="00766500">
              <w:rPr>
                <w:sz w:val="24"/>
                <w:szCs w:val="24"/>
              </w:rPr>
              <w:t>Právní nástroje v občanských a obchodních věcech, zejména:</w:t>
            </w:r>
          </w:p>
          <w:p w:rsidR="00211B5D" w:rsidRPr="00766500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66500">
              <w:rPr>
                <w:sz w:val="24"/>
                <w:szCs w:val="24"/>
              </w:rPr>
              <w:t>nařízení (EU) č. 655/2014, kterým se zavádí postup evropského příkazu k ochraně účtů s cílem usnadnit přeshraniční vymáhání pohledávek v občanských a obchodních věcech</w:t>
            </w:r>
          </w:p>
          <w:p w:rsidR="00211B5D" w:rsidRPr="00766500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66500">
              <w:rPr>
                <w:sz w:val="24"/>
                <w:szCs w:val="24"/>
              </w:rPr>
              <w:t>nařízení (EU) 848/2015 o insolvenčních procesech; školicích aktivity o právu obchodních společností a insolvenčním právu by měly zahrnout rovněž školení o systému propojení obchodních registrů (BRIS), stanoveném ve směrnici 2012/17 / EU, pokud jde o propojení ústředních, obchodních a podnikových rejstříků</w:t>
            </w:r>
          </w:p>
          <w:p w:rsidR="00211B5D" w:rsidRPr="00766500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66500">
              <w:rPr>
                <w:sz w:val="24"/>
                <w:szCs w:val="24"/>
              </w:rPr>
              <w:t>směrnice (EU) 2019/1023 doplň</w:t>
            </w:r>
            <w:r>
              <w:rPr>
                <w:sz w:val="24"/>
                <w:szCs w:val="24"/>
              </w:rPr>
              <w:t>ující směrnici (EU) 2017/1132 o </w:t>
            </w:r>
            <w:r w:rsidRPr="00766500">
              <w:rPr>
                <w:sz w:val="24"/>
                <w:szCs w:val="24"/>
              </w:rPr>
              <w:t>restrukturování a insolvenci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nařízení (EU) 2015/2421, </w:t>
            </w:r>
            <w:r>
              <w:rPr>
                <w:sz w:val="24"/>
                <w:szCs w:val="24"/>
              </w:rPr>
              <w:t xml:space="preserve">doplňující nařízení 861/2007, kterým se ustavuje </w:t>
            </w:r>
            <w:r w:rsidRPr="005F37D7">
              <w:rPr>
                <w:sz w:val="24"/>
                <w:szCs w:val="24"/>
              </w:rPr>
              <w:t>nová ustanovení o doručování písemností a ústních slyšení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nařízení (EU) </w:t>
            </w:r>
            <w:r>
              <w:rPr>
                <w:sz w:val="24"/>
                <w:szCs w:val="24"/>
              </w:rPr>
              <w:t>650/2012</w:t>
            </w:r>
            <w:r w:rsidRPr="005F3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jurisdikci, aplikovaném právu, uznávání a posílení rozhodování v otázkách dědictví a o vytvoření Evropského dědického osvědčení 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Právní nástroje v rodinných záležitostech, zejména: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nařízení Rady (EC) č. 2201/2003 o příslušnosti a uznávání a výkonu soudních rozhodnutí v manželských věcech a ve věcech rodičovské zodpovědnosti (Brusel IIa)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nařízení Rady (EU) 2016/1103 a 2016/1104, kterými se zavádí posílená spolupráce v oblasti soudní příslušnosti, rozhodného práva a uznávání a výkonu rozhodnutí ve věcech majetkových režimů manželů a majetkových důsledků registrovaných partnerství</w:t>
            </w:r>
          </w:p>
          <w:p w:rsidR="00211B5D" w:rsidRPr="005F37D7" w:rsidRDefault="00211B5D" w:rsidP="006617BB">
            <w:pPr>
              <w:rPr>
                <w:i/>
                <w:sz w:val="24"/>
                <w:szCs w:val="24"/>
              </w:rPr>
            </w:pPr>
            <w:r w:rsidRPr="005F37D7">
              <w:rPr>
                <w:i/>
                <w:sz w:val="24"/>
                <w:szCs w:val="24"/>
              </w:rPr>
              <w:t>Trestní právo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Nástroje soudní spolupráce v trestních věcech: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2014/41 / EU týkající se evropského vyšetřovacího příkazu v trestních věcech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rámcové rozhodnutí Rady 2002/</w:t>
            </w:r>
            <w:r>
              <w:rPr>
                <w:sz w:val="24"/>
                <w:szCs w:val="24"/>
              </w:rPr>
              <w:t>584 /JHA o evropském zatýkacím roz</w:t>
            </w:r>
            <w:r w:rsidRPr="005F37D7">
              <w:rPr>
                <w:sz w:val="24"/>
                <w:szCs w:val="24"/>
              </w:rPr>
              <w:t xml:space="preserve">kazu a postupech předávání mezi členskými státy, včetně příručky Evropské komise o evropském zatýkacím </w:t>
            </w:r>
            <w:r>
              <w:rPr>
                <w:sz w:val="24"/>
                <w:szCs w:val="24"/>
              </w:rPr>
              <w:t>rozk</w:t>
            </w:r>
            <w:r w:rsidRPr="005F37D7">
              <w:rPr>
                <w:sz w:val="24"/>
                <w:szCs w:val="24"/>
              </w:rPr>
              <w:t>azu z roku 2017 a vyvíjející se judikatury Soudního dvora EU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rámcová rozhodnutí Rady o zadržování a předávání vězňů: rámcové rozhodnutí 2008/909 /JHA o uplatňování zásady vzájemného uznávání rozsudků ve věcech trestních, které ukládají trest odnětí s</w:t>
            </w:r>
            <w:r>
              <w:rPr>
                <w:sz w:val="24"/>
                <w:szCs w:val="24"/>
              </w:rPr>
              <w:t>vobody nebo opatření spojená se </w:t>
            </w:r>
            <w:r w:rsidRPr="005F37D7">
              <w:rPr>
                <w:sz w:val="24"/>
                <w:szCs w:val="24"/>
              </w:rPr>
              <w:t xml:space="preserve">zbavením svobody za účelem jejich výkonu v trestním řízení Evropská unie; Rámcové </w:t>
            </w:r>
            <w:r>
              <w:rPr>
                <w:sz w:val="24"/>
                <w:szCs w:val="24"/>
              </w:rPr>
              <w:t>rozhodnutí Rady 2008/947 /JHA o </w:t>
            </w:r>
            <w:r w:rsidRPr="005F37D7">
              <w:rPr>
                <w:sz w:val="24"/>
                <w:szCs w:val="24"/>
              </w:rPr>
              <w:t>uplatňování zásady vzájemného uznávání rozsudků a probaci rozhodnutí o dohl</w:t>
            </w:r>
            <w:r>
              <w:rPr>
                <w:sz w:val="24"/>
                <w:szCs w:val="24"/>
              </w:rPr>
              <w:t>edu nad probačními opatřeními a </w:t>
            </w:r>
            <w:r w:rsidRPr="005F37D7">
              <w:rPr>
                <w:sz w:val="24"/>
                <w:szCs w:val="24"/>
              </w:rPr>
              <w:t>alternativními sankcemi a rámcovým rozhodnutím Rady 2009/829 /JHA o uplatňování zásady vzájemného uznávání na rozhodnutí o opatřeních dohledu mezi členskými státy Evropské unie jako alternativu k předběžným opatřením - soudní vazba; jakož i judikatura Evropského soudu pro lidská práva týkající se vazby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nařízení Rady 2017/1939 implementující posílenou spolupráci o ustavení Kanceláře Evropského veřejného žalobce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Nástroje týkající se procesních práv v trestním řízení: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2012/29 / EU, kterou se stanoví minimální normy týkající se práv, podpory a ochrany obětí trestných činů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(EU) 2016/343 o posílení určitých aspektů presumpce neviny a práva být přítomen při soudním řízení v trestním řízení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směrnice (EU) 2016/1919 o právní pomoci pro podezřelé a obviněné osoby v trestním řízení a pro vyžádané osoby v řízení o evropském zatýkacím </w:t>
            </w:r>
            <w:r>
              <w:rPr>
                <w:sz w:val="24"/>
                <w:szCs w:val="24"/>
              </w:rPr>
              <w:t>roz</w:t>
            </w:r>
            <w:r w:rsidRPr="005F37D7">
              <w:rPr>
                <w:sz w:val="24"/>
                <w:szCs w:val="24"/>
              </w:rPr>
              <w:t>kazu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(EU) 2016/800 o procedurálních zárukách pro děti, které jsou podezřelé nebo obviněné v trestním řízení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nařízení 2018/1805 o vzájemném uznávání příkazů k zajištění a příkazů ke konfiskaci</w:t>
            </w:r>
          </w:p>
          <w:p w:rsidR="00211B5D" w:rsidRPr="005F37D7" w:rsidRDefault="00211B5D" w:rsidP="006617BB">
            <w:pPr>
              <w:jc w:val="both"/>
              <w:rPr>
                <w:i/>
                <w:sz w:val="24"/>
                <w:szCs w:val="24"/>
              </w:rPr>
            </w:pPr>
            <w:r w:rsidRPr="005F37D7">
              <w:rPr>
                <w:i/>
                <w:sz w:val="24"/>
                <w:szCs w:val="24"/>
              </w:rPr>
              <w:t>Praní špinavých peněz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zejména směrnice (EU) 2015/849 o předcházení zneužití finančního systému pro účely praní špinavých peněz nebo financování terorismu (4. směrnice o boji proti praní špinavých peněz)</w:t>
            </w:r>
          </w:p>
          <w:p w:rsidR="00211B5D" w:rsidRDefault="00211B5D" w:rsidP="006617B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</w:t>
            </w:r>
            <w:r w:rsidRPr="00A36314">
              <w:rPr>
                <w:i/>
                <w:sz w:val="24"/>
                <w:szCs w:val="24"/>
              </w:rPr>
              <w:t>chrana údajů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A36314">
              <w:rPr>
                <w:sz w:val="24"/>
                <w:szCs w:val="24"/>
              </w:rPr>
              <w:t>nařízení</w:t>
            </w:r>
            <w:r>
              <w:rPr>
                <w:sz w:val="24"/>
                <w:szCs w:val="24"/>
              </w:rPr>
              <w:t xml:space="preserve"> 2016/679 o ochraně osob vzhledem k nakládání osobních údajů a volného pohybu těchto údajů (Obecné nařízení o ochraně údajů)</w:t>
            </w:r>
          </w:p>
          <w:p w:rsidR="00211B5D" w:rsidRPr="00A36314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směrnice 2016/680 o ochraně osob vzhledem k nakládání s osobními údaji příslušnými úřady za účelem prevence, vyšetřování, odhalování nebo stíhání zločinných spolčení nebo vykonávání trestního stíhání, a o volném pohybu těchto údajů </w:t>
            </w:r>
          </w:p>
          <w:p w:rsidR="00211B5D" w:rsidRPr="005F37D7" w:rsidRDefault="00211B5D" w:rsidP="006617BB">
            <w:pPr>
              <w:shd w:val="clear" w:color="auto" w:fill="FFFFFF"/>
              <w:spacing w:before="100" w:beforeAutospacing="1" w:after="100" w:afterAutospacing="1" w:line="240" w:lineRule="auto"/>
              <w:rPr>
                <w:i/>
                <w:sz w:val="24"/>
                <w:szCs w:val="24"/>
              </w:rPr>
            </w:pPr>
            <w:r w:rsidRPr="005F37D7">
              <w:rPr>
                <w:i/>
                <w:sz w:val="24"/>
                <w:szCs w:val="24"/>
              </w:rPr>
              <w:t>Základní práva</w:t>
            </w:r>
            <w:r>
              <w:rPr>
                <w:i/>
                <w:sz w:val="24"/>
                <w:szCs w:val="24"/>
              </w:rPr>
              <w:t xml:space="preserve"> a právní stát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oblast působnosti a uplatňování Listiny základních práv EU</w:t>
            </w:r>
          </w:p>
          <w:p w:rsidR="00211B5D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požadavky práva EU týkající se právního státu, včetně judikatury Evropského soudního dvora a Evropského soudu pro lidská práva (zejména nezávislosti soudů)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Návrhy mimo tato prioritní témata:</w:t>
            </w:r>
          </w:p>
          <w:p w:rsidR="00211B5D" w:rsidRDefault="00211B5D" w:rsidP="006617BB">
            <w:pPr>
              <w:jc w:val="both"/>
            </w:pPr>
            <w:r w:rsidRPr="005F37D7">
              <w:rPr>
                <w:sz w:val="24"/>
                <w:szCs w:val="24"/>
              </w:rPr>
              <w:t xml:space="preserve">Vzhledem k tomu, že hodnocení evropských potřeb v oblasti justičního vzdělávání nemůže být prováděno výhradně na úrovni EU a je prováděno hlavně na </w:t>
            </w:r>
            <w:r>
              <w:rPr>
                <w:sz w:val="24"/>
                <w:szCs w:val="24"/>
              </w:rPr>
              <w:t xml:space="preserve">národní a </w:t>
            </w:r>
            <w:r w:rsidRPr="005F37D7">
              <w:rPr>
                <w:sz w:val="24"/>
                <w:szCs w:val="24"/>
              </w:rPr>
              <w:t xml:space="preserve">dokonce i na místní úrovni, politické priority </w:t>
            </w:r>
            <w:r>
              <w:rPr>
                <w:sz w:val="24"/>
                <w:szCs w:val="24"/>
              </w:rPr>
              <w:t>uvedené výše jsou příkladem</w:t>
            </w:r>
            <w:r w:rsidRPr="005F37D7">
              <w:rPr>
                <w:sz w:val="24"/>
                <w:szCs w:val="24"/>
              </w:rPr>
              <w:t xml:space="preserve"> možných témat </w:t>
            </w:r>
            <w:r>
              <w:rPr>
                <w:sz w:val="24"/>
                <w:szCs w:val="24"/>
              </w:rPr>
              <w:t>pro podporované projekty</w:t>
            </w:r>
            <w:r w:rsidRPr="005F37D7">
              <w:rPr>
                <w:sz w:val="24"/>
                <w:szCs w:val="24"/>
              </w:rPr>
              <w:t xml:space="preserve">. Návrhy, které nejsou v souladu s těmito prioritami, mohou být </w:t>
            </w:r>
            <w:r>
              <w:rPr>
                <w:sz w:val="24"/>
                <w:szCs w:val="24"/>
              </w:rPr>
              <w:t>rovněž podpořeny</w:t>
            </w:r>
            <w:r w:rsidRPr="005F37D7">
              <w:rPr>
                <w:sz w:val="24"/>
                <w:szCs w:val="24"/>
              </w:rPr>
              <w:t xml:space="preserve">, pokud žadatelé mohou zdůvodnit navrhovaná témata odborné přípravy pomocí přesvědčivého hodnocení vzdělávacích potřeb založených na důkazech, </w:t>
            </w:r>
            <w:r>
              <w:rPr>
                <w:sz w:val="24"/>
                <w:szCs w:val="24"/>
              </w:rPr>
              <w:t>které prokáže</w:t>
            </w:r>
            <w:r w:rsidRPr="005F37D7">
              <w:rPr>
                <w:sz w:val="24"/>
                <w:szCs w:val="24"/>
              </w:rPr>
              <w:t xml:space="preserve">, že je zapotřebí více odborné přípravy pro řádné uplatňování </w:t>
            </w:r>
            <w:r>
              <w:rPr>
                <w:sz w:val="24"/>
                <w:szCs w:val="24"/>
              </w:rPr>
              <w:t>práva EU v </w:t>
            </w:r>
            <w:r w:rsidRPr="005F37D7">
              <w:rPr>
                <w:sz w:val="24"/>
                <w:szCs w:val="24"/>
              </w:rPr>
              <w:t>navrhované oblasti.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Typy podporovaných aktivit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Školící</w:t>
            </w:r>
            <w:r w:rsidRPr="005F37D7">
              <w:rPr>
                <w:sz w:val="24"/>
                <w:szCs w:val="24"/>
              </w:rPr>
              <w:t xml:space="preserve"> aktivity realizované v rámci každého projektu musí zahrnovat účastníky z různých zúčastněných zemí.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Tato výzva bude financovat vzdělávací aktivity, jako jsou:</w:t>
            </w:r>
          </w:p>
          <w:p w:rsidR="00211B5D" w:rsidRPr="00497675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organizování interaktivních seminářů zaměřených na praxi (včetně zavedení vzdělávacích modulů vytvořených Evropskou </w:t>
            </w:r>
            <w:r w:rsidRPr="00497675">
              <w:rPr>
                <w:sz w:val="24"/>
                <w:szCs w:val="24"/>
              </w:rPr>
              <w:t>komisí o právních předpisech EU v oblasti občanského práva)</w:t>
            </w:r>
          </w:p>
          <w:p w:rsidR="00211B5D" w:rsidRPr="00497675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497675">
              <w:rPr>
                <w:sz w:val="24"/>
                <w:szCs w:val="24"/>
              </w:rPr>
              <w:t xml:space="preserve">mnohostranné výměny mezi právníky </w:t>
            </w:r>
          </w:p>
          <w:p w:rsidR="00211B5D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497675">
              <w:rPr>
                <w:sz w:val="24"/>
                <w:szCs w:val="24"/>
              </w:rPr>
              <w:t>aktivity v oblasti přeshraničního počátečního vzdělávání (osobní</w:t>
            </w:r>
            <w:r w:rsidRPr="005F37D7">
              <w:rPr>
                <w:sz w:val="24"/>
                <w:szCs w:val="24"/>
              </w:rPr>
              <w:t xml:space="preserve"> kontakty nebo výměny), které pokrývají co nejvíce členských států, </w:t>
            </w:r>
            <w:r>
              <w:rPr>
                <w:sz w:val="24"/>
                <w:szCs w:val="24"/>
              </w:rPr>
              <w:t>za účelem vytvoření</w:t>
            </w:r>
            <w:r w:rsidRPr="005F37D7">
              <w:rPr>
                <w:sz w:val="24"/>
                <w:szCs w:val="24"/>
              </w:rPr>
              <w:t xml:space="preserve"> společn</w:t>
            </w:r>
            <w:r>
              <w:rPr>
                <w:sz w:val="24"/>
                <w:szCs w:val="24"/>
              </w:rPr>
              <w:t>é</w:t>
            </w:r>
            <w:r w:rsidRPr="005F37D7">
              <w:rPr>
                <w:sz w:val="24"/>
                <w:szCs w:val="24"/>
              </w:rPr>
              <w:t xml:space="preserve"> evropsk</w:t>
            </w:r>
            <w:r>
              <w:rPr>
                <w:sz w:val="24"/>
                <w:szCs w:val="24"/>
              </w:rPr>
              <w:t>é</w:t>
            </w:r>
            <w:r w:rsidRPr="005F37D7">
              <w:rPr>
                <w:sz w:val="24"/>
                <w:szCs w:val="24"/>
              </w:rPr>
              <w:t xml:space="preserve"> právní kultur</w:t>
            </w:r>
            <w:r>
              <w:rPr>
                <w:sz w:val="24"/>
                <w:szCs w:val="24"/>
              </w:rPr>
              <w:t>y</w:t>
            </w:r>
            <w:r w:rsidRPr="005F37D7">
              <w:rPr>
                <w:sz w:val="24"/>
                <w:szCs w:val="24"/>
              </w:rPr>
              <w:t xml:space="preserve"> od </w:t>
            </w:r>
            <w:r>
              <w:rPr>
                <w:sz w:val="24"/>
                <w:szCs w:val="24"/>
              </w:rPr>
              <w:t>zahájení profesní dráhy</w:t>
            </w:r>
          </w:p>
          <w:p w:rsidR="00211B5D" w:rsidRPr="005F37D7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společné studijní návštěvy soudů EU právníky </w:t>
            </w:r>
            <w:r>
              <w:rPr>
                <w:sz w:val="24"/>
                <w:szCs w:val="24"/>
              </w:rPr>
              <w:t>z co nejvíce různých členských států</w:t>
            </w:r>
          </w:p>
          <w:p w:rsidR="00211B5D" w:rsidRPr="005F37D7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vytváření vzdělávacích materiálů, ať již pro </w:t>
            </w:r>
            <w:r>
              <w:rPr>
                <w:sz w:val="24"/>
                <w:szCs w:val="24"/>
              </w:rPr>
              <w:t>presenční výuku</w:t>
            </w:r>
            <w:r w:rsidRPr="005F37D7">
              <w:rPr>
                <w:sz w:val="24"/>
                <w:szCs w:val="24"/>
              </w:rPr>
              <w:t xml:space="preserve"> kombinované u</w:t>
            </w:r>
            <w:r>
              <w:rPr>
                <w:sz w:val="24"/>
                <w:szCs w:val="24"/>
              </w:rPr>
              <w:t>čení nebo e-learning, připravených</w:t>
            </w:r>
            <w:r w:rsidRPr="005F37D7">
              <w:rPr>
                <w:sz w:val="24"/>
                <w:szCs w:val="24"/>
              </w:rPr>
              <w:t xml:space="preserve"> k použití buď školiteli, nebo odborníky pro vlastní výuku</w:t>
            </w:r>
          </w:p>
          <w:p w:rsidR="00211B5D" w:rsidRDefault="00211B5D" w:rsidP="006617BB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7E1E9F">
              <w:rPr>
                <w:sz w:val="24"/>
                <w:szCs w:val="24"/>
              </w:rPr>
              <w:t>nástroje pro poskytovatele odborné přípravy (například: pro trenéry, nástroje na podpor</w:t>
            </w:r>
            <w:r>
              <w:rPr>
                <w:sz w:val="24"/>
                <w:szCs w:val="24"/>
              </w:rPr>
              <w:t>u organizace odborné přípravy v </w:t>
            </w:r>
            <w:r w:rsidRPr="007E1E9F">
              <w:rPr>
                <w:sz w:val="24"/>
                <w:szCs w:val="24"/>
              </w:rPr>
              <w:t xml:space="preserve">jiných členských státech atd.), včetně usnadnění jejich spolupráce na úrovni EU 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Tyto školící aktivity budou podpořeny, pouze pokud obdobná aktivita není již podpořena operačním grantem Evropské justiční vzdělávací sítě.</w:t>
            </w:r>
          </w:p>
          <w:p w:rsidR="00211B5D" w:rsidRPr="007E1E9F" w:rsidRDefault="00211B5D" w:rsidP="006617BB">
            <w:pPr>
              <w:jc w:val="both"/>
              <w:rPr>
                <w:sz w:val="24"/>
                <w:szCs w:val="24"/>
              </w:rPr>
            </w:pPr>
            <w:r w:rsidRPr="007E1E9F">
              <w:rPr>
                <w:sz w:val="24"/>
                <w:szCs w:val="24"/>
              </w:rPr>
              <w:t>Pokud v prioritě není uvedeno nic jiné</w:t>
            </w:r>
            <w:r>
              <w:rPr>
                <w:sz w:val="24"/>
                <w:szCs w:val="24"/>
              </w:rPr>
              <w:t>ho, ​​mohou se činnosti konat v </w:t>
            </w:r>
            <w:r w:rsidRPr="007E1E9F">
              <w:rPr>
                <w:sz w:val="24"/>
                <w:szCs w:val="24"/>
              </w:rPr>
              <w:t>kontextu počátečního výcviku nebo průběžného školení účastníků (např</w:t>
            </w:r>
            <w:r>
              <w:rPr>
                <w:sz w:val="24"/>
                <w:szCs w:val="24"/>
              </w:rPr>
              <w:t>.</w:t>
            </w:r>
            <w:r w:rsidRPr="007E1E9F">
              <w:rPr>
                <w:sz w:val="24"/>
                <w:szCs w:val="24"/>
              </w:rPr>
              <w:t xml:space="preserve"> vzdělávací činnosti, které mají nově jmenované právníky lépe obeznámit s právními předpisy EU a nástroji soudní spolupráce nebo více specializovaných vzdělávacích aktivit pro praktiky právníků).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Projekty zaměřené na "právní systémy členských států" by se měly vztahovat na právní systémy, které mají pro účastníky zvláštní význam a zahrnují zkušené právníky, kteří budou schopni sdílet zkušenosti a porovnat postupy uplatňování právních nástrojů EU.</w:t>
            </w:r>
          </w:p>
          <w:p w:rsidR="00211B5D" w:rsidRPr="005F37D7" w:rsidRDefault="00211B5D" w:rsidP="006617BB">
            <w:pPr>
              <w:jc w:val="both"/>
              <w:rPr>
                <w:i/>
                <w:sz w:val="24"/>
                <w:szCs w:val="24"/>
              </w:rPr>
            </w:pPr>
            <w:r w:rsidRPr="005F37D7">
              <w:rPr>
                <w:i/>
                <w:sz w:val="24"/>
                <w:szCs w:val="24"/>
              </w:rPr>
              <w:t>Metodika školení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Žádosti by měly zejména zohlednit doporučení</w:t>
            </w:r>
            <w:r>
              <w:rPr>
                <w:sz w:val="24"/>
                <w:szCs w:val="24"/>
              </w:rPr>
              <w:t xml:space="preserve"> Evropské komise „</w:t>
            </w:r>
            <w:r w:rsidRPr="005F37D7">
              <w:rPr>
                <w:sz w:val="24"/>
                <w:szCs w:val="24"/>
              </w:rPr>
              <w:t>Advice for training providers of DG Justice and Consumers</w:t>
            </w:r>
            <w:r>
              <w:rPr>
                <w:sz w:val="24"/>
                <w:szCs w:val="24"/>
              </w:rPr>
              <w:t>“</w:t>
            </w:r>
            <w:r w:rsidRPr="005F37D7">
              <w:rPr>
                <w:sz w:val="24"/>
                <w:szCs w:val="24"/>
              </w:rPr>
              <w:t xml:space="preserve"> nebo rozšířit osvědčené postupy, </w:t>
            </w:r>
            <w:r>
              <w:rPr>
                <w:sz w:val="24"/>
                <w:szCs w:val="24"/>
              </w:rPr>
              <w:t>identifikované pilotním projektem EU o evropském soudním vzdělávání směrem ke</w:t>
            </w:r>
            <w:r w:rsidRPr="005F37D7">
              <w:rPr>
                <w:sz w:val="24"/>
                <w:szCs w:val="24"/>
              </w:rPr>
              <w:t xml:space="preserve"> členský</w:t>
            </w:r>
            <w:r>
              <w:rPr>
                <w:sz w:val="24"/>
                <w:szCs w:val="24"/>
              </w:rPr>
              <w:t>m</w:t>
            </w:r>
            <w:r w:rsidRPr="005F37D7">
              <w:rPr>
                <w:sz w:val="24"/>
                <w:szCs w:val="24"/>
              </w:rPr>
              <w:t xml:space="preserve"> stát</w:t>
            </w:r>
            <w:r>
              <w:rPr>
                <w:sz w:val="24"/>
                <w:szCs w:val="24"/>
              </w:rPr>
              <w:t>ům</w:t>
            </w:r>
            <w:r w:rsidRPr="005F37D7">
              <w:rPr>
                <w:sz w:val="24"/>
                <w:szCs w:val="24"/>
              </w:rPr>
              <w:t xml:space="preserve"> nebo </w:t>
            </w:r>
            <w:r>
              <w:rPr>
                <w:sz w:val="24"/>
                <w:szCs w:val="24"/>
              </w:rPr>
              <w:t>právníkům</w:t>
            </w:r>
            <w:r w:rsidRPr="005F37D7">
              <w:rPr>
                <w:sz w:val="24"/>
                <w:szCs w:val="24"/>
              </w:rPr>
              <w:t>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855A7F" w:rsidRDefault="00211B5D" w:rsidP="006617BB">
            <w:r w:rsidRPr="00855A7F">
              <w:t>Očekávané výsledky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Zvýšená znalost nástrojů občanského, trestního a základních práv EU mezi právníky.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Zlepšení vzájemné důvěry mezi právníky v přeshraniční soudní spolupráci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Zlepšení spolupráce poskytovatelů školení různých právnických profesí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Zvýšení povědomí</w:t>
            </w:r>
            <w:r>
              <w:rPr>
                <w:sz w:val="24"/>
                <w:szCs w:val="24"/>
              </w:rPr>
              <w:t xml:space="preserve"> právníků</w:t>
            </w:r>
            <w:r w:rsidRPr="005F37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 rozsahu EU Charty o základních právech a její přidané hodnotě pro jejich praxi.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7000CA">
              <w:rPr>
                <w:i/>
              </w:rPr>
              <w:t>Doplňující</w:t>
            </w:r>
            <w:r w:rsidRPr="005F37D7">
              <w:rPr>
                <w:i/>
              </w:rPr>
              <w:t xml:space="preserve"> informace k výzvě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F37D7">
              <w:rPr>
                <w:sz w:val="24"/>
                <w:szCs w:val="24"/>
              </w:rPr>
              <w:t xml:space="preserve">oba trvání projektu by neměla přesáhnout 30 měsíců. 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Upřednostněny budou</w:t>
            </w:r>
            <w:r w:rsidRPr="005F37D7">
              <w:rPr>
                <w:sz w:val="24"/>
                <w:szCs w:val="24"/>
              </w:rPr>
              <w:t xml:space="preserve"> projekty, které </w:t>
            </w:r>
            <w:r>
              <w:rPr>
                <w:sz w:val="24"/>
                <w:szCs w:val="24"/>
              </w:rPr>
              <w:t>neduplikují již existující výukové materiály a projekty, které již probíhají, ale mají komplementární nebo inovativní charakter.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Financované projekty by měly mít </w:t>
            </w:r>
            <w:r>
              <w:rPr>
                <w:sz w:val="24"/>
                <w:szCs w:val="24"/>
              </w:rPr>
              <w:t>efektivní strategii umožňující využití školení dalšími poskytovateli vzdělávání a/nebo být přístupné i pro další právníky.</w:t>
            </w:r>
          </w:p>
          <w:p w:rsidR="00211B5D" w:rsidRDefault="00211B5D" w:rsidP="006617BB">
            <w:pPr>
              <w:jc w:val="both"/>
            </w:pPr>
            <w:r>
              <w:rPr>
                <w:sz w:val="24"/>
                <w:szCs w:val="24"/>
              </w:rPr>
              <w:t>Aktivity se musí uskutečnit v zemích účastnících se programu Spravedlnost</w:t>
            </w:r>
            <w:r w:rsidRPr="005F37D7">
              <w:rPr>
                <w:sz w:val="24"/>
                <w:szCs w:val="24"/>
              </w:rPr>
              <w:t>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Celkový rozpočet výzvy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rPr>
                <w:sz w:val="23"/>
                <w:szCs w:val="23"/>
              </w:rPr>
              <w:t>€ 5 3</w:t>
            </w:r>
            <w:r w:rsidRPr="005F37D7">
              <w:rPr>
                <w:sz w:val="23"/>
                <w:szCs w:val="23"/>
              </w:rPr>
              <w:t>50 000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Způsobilí žadatelé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Aby byly žádosti o grant splněny, musí splňovat všechna následující kritéria: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a) žadatelé musí být veřejnými subjekty nebo soukromými organizacemi řádně usazenými</w:t>
            </w:r>
            <w:r>
              <w:rPr>
                <w:sz w:val="24"/>
                <w:szCs w:val="24"/>
              </w:rPr>
              <w:t xml:space="preserve"> v jedné ze zemí účastnících se </w:t>
            </w:r>
            <w:r w:rsidRPr="005F37D7">
              <w:rPr>
                <w:sz w:val="24"/>
                <w:szCs w:val="24"/>
              </w:rPr>
              <w:t>programu nebo mezinárodními organizacemi. Organizace, které jsou ziskové, musí podávat žádosti ve spolupráci s veřejnými subjekty nebo soukromými neziskovými organizacemi;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b) žádosti musí být nadnárodn</w:t>
            </w:r>
            <w:r>
              <w:rPr>
                <w:sz w:val="24"/>
                <w:szCs w:val="24"/>
              </w:rPr>
              <w:t>í a musí zahrnovat organizace z </w:t>
            </w:r>
            <w:r w:rsidRPr="005F37D7">
              <w:rPr>
                <w:sz w:val="24"/>
                <w:szCs w:val="24"/>
              </w:rPr>
              <w:t>nejméně dvou zúčastněných zemí;</w:t>
            </w:r>
          </w:p>
          <w:p w:rsidR="00211B5D" w:rsidRDefault="00211B5D" w:rsidP="006617BB">
            <w:pPr>
              <w:jc w:val="both"/>
            </w:pPr>
            <w:r w:rsidRPr="005F37D7">
              <w:rPr>
                <w:sz w:val="24"/>
                <w:szCs w:val="24"/>
              </w:rPr>
              <w:t>c) požadovaný grant EU nesmí být nižší než 75 000 EUR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Minimální finanční požadavek na podporu</w:t>
            </w:r>
          </w:p>
        </w:tc>
        <w:tc>
          <w:tcPr>
            <w:tcW w:w="7111" w:type="dxa"/>
            <w:shd w:val="clear" w:color="auto" w:fill="auto"/>
          </w:tcPr>
          <w:p w:rsidR="00211B5D" w:rsidRPr="001D680A" w:rsidRDefault="00211B5D" w:rsidP="006617BB"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>ožadovaný grant EU nesmí být nižší než 75 000 EUR</w:t>
            </w:r>
            <w:r>
              <w:rPr>
                <w:sz w:val="24"/>
                <w:szCs w:val="24"/>
              </w:rPr>
              <w:t>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Maximální možná hodnota spolufinancování způsobilých nákladů</w:t>
            </w:r>
          </w:p>
        </w:tc>
        <w:tc>
          <w:tcPr>
            <w:tcW w:w="7111" w:type="dxa"/>
            <w:shd w:val="clear" w:color="auto" w:fill="auto"/>
          </w:tcPr>
          <w:p w:rsidR="00211B5D" w:rsidRPr="00484B6D" w:rsidRDefault="00211B5D" w:rsidP="006617BB">
            <w:r>
              <w:t>90%</w:t>
            </w:r>
          </w:p>
          <w:p w:rsidR="00211B5D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Datum vyhlášení výzvy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1B5D" w:rsidRPr="005F37D7" w:rsidRDefault="00211B5D" w:rsidP="006617BB">
            <w:pPr>
              <w:rPr>
                <w:bCs/>
                <w:lang w:eastAsia="en-GB"/>
              </w:rPr>
            </w:pPr>
            <w:r w:rsidRPr="005F37D7">
              <w:rPr>
                <w:bCs/>
                <w:lang w:eastAsia="en-GB"/>
              </w:rPr>
              <w:t>15/1/20</w:t>
            </w:r>
            <w:r>
              <w:rPr>
                <w:bCs/>
                <w:lang w:eastAsia="en-GB"/>
              </w:rPr>
              <w:t>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Lhůta pro podávání žádostí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29/04/2020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Indikativní termín podpisu grantové dohody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leden 2021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Internetové stránky výzvy</w:t>
            </w:r>
          </w:p>
        </w:tc>
        <w:tc>
          <w:tcPr>
            <w:tcW w:w="7111" w:type="dxa"/>
            <w:shd w:val="clear" w:color="auto" w:fill="auto"/>
          </w:tcPr>
          <w:p w:rsidR="00211B5D" w:rsidRDefault="002E0B3D" w:rsidP="006617BB">
            <w:hyperlink r:id="rId13" w:history="1">
              <w:r w:rsidR="00211B5D" w:rsidRPr="005420B5">
                <w:rPr>
                  <w:rStyle w:val="Hypertextovodkaz"/>
                </w:rPr>
                <w:t>JUST-JTRA-EJTR-AG-2020</w:t>
              </w:r>
            </w:hyperlink>
          </w:p>
        </w:tc>
      </w:tr>
    </w:tbl>
    <w:p w:rsidR="00211B5D" w:rsidRDefault="00211B5D" w:rsidP="00211B5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211B5D" w:rsidTr="006617BB">
        <w:tc>
          <w:tcPr>
            <w:tcW w:w="9062" w:type="dxa"/>
            <w:gridSpan w:val="2"/>
            <w:shd w:val="clear" w:color="auto" w:fill="E7E6E6"/>
          </w:tcPr>
          <w:p w:rsidR="00211B5D" w:rsidRPr="005F37D7" w:rsidRDefault="00211B5D" w:rsidP="006617BB">
            <w:pPr>
              <w:rPr>
                <w:b/>
                <w:sz w:val="24"/>
                <w:szCs w:val="24"/>
              </w:rPr>
            </w:pPr>
            <w:r w:rsidRPr="005F37D7">
              <w:rPr>
                <w:i/>
              </w:rPr>
              <w:t>Název výzvy:</w:t>
            </w:r>
            <w:r>
              <w:br/>
            </w:r>
            <w:r w:rsidRPr="005F37D7">
              <w:rPr>
                <w:b/>
                <w:sz w:val="24"/>
                <w:szCs w:val="24"/>
              </w:rPr>
              <w:t>Výzva JUST-JACC-AG-20</w:t>
            </w:r>
            <w:r>
              <w:rPr>
                <w:b/>
                <w:sz w:val="24"/>
                <w:szCs w:val="24"/>
              </w:rPr>
              <w:t>20</w:t>
            </w:r>
            <w:r w:rsidRPr="005F37D7">
              <w:rPr>
                <w:b/>
                <w:sz w:val="24"/>
                <w:szCs w:val="24"/>
              </w:rPr>
              <w:t xml:space="preserve"> – Výzva k předkládání návrhů grantů na podporu nadnárodních projektů </w:t>
            </w:r>
            <w:r>
              <w:rPr>
                <w:b/>
                <w:sz w:val="24"/>
                <w:szCs w:val="24"/>
              </w:rPr>
              <w:t xml:space="preserve">zaměřených </w:t>
            </w:r>
            <w:r w:rsidRPr="005F37D7">
              <w:rPr>
                <w:b/>
                <w:sz w:val="24"/>
                <w:szCs w:val="24"/>
              </w:rPr>
              <w:t>na posílení práv osob podezřelých nebo obviněných z trestné činnosti a práv obětí trestných činů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Obecné cíle podporovaných projektů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Cílem této výzvy je: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a) přispívat k účinnému a soudržnému uplatňování trestního práva EU v oblasti práv osob podezřelých nebo obviněných z trestné činnosti (priorita </w:t>
            </w:r>
            <w:r>
              <w:rPr>
                <w:sz w:val="24"/>
                <w:szCs w:val="24"/>
              </w:rPr>
              <w:t>zaměřená na procesní práva</w:t>
            </w:r>
            <w:r w:rsidRPr="005F37D7">
              <w:rPr>
                <w:sz w:val="24"/>
                <w:szCs w:val="24"/>
              </w:rPr>
              <w:t>);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b) přispívat k účinnému a soudržnému uplatňování trestního práva EU v oblasti práv obětí trestných činů (priorita </w:t>
            </w:r>
            <w:r>
              <w:rPr>
                <w:sz w:val="24"/>
                <w:szCs w:val="24"/>
              </w:rPr>
              <w:t>zaměřená na práva obětí</w:t>
            </w:r>
            <w:r w:rsidRPr="005F37D7">
              <w:rPr>
                <w:sz w:val="24"/>
                <w:szCs w:val="24"/>
              </w:rPr>
              <w:t>).</w:t>
            </w:r>
          </w:p>
          <w:p w:rsidR="00211B5D" w:rsidRDefault="00211B5D" w:rsidP="006617BB">
            <w:pPr>
              <w:jc w:val="both"/>
            </w:pPr>
            <w:r w:rsidRPr="005F37D7">
              <w:rPr>
                <w:sz w:val="24"/>
                <w:szCs w:val="24"/>
              </w:rPr>
              <w:t xml:space="preserve">V obou prioritách mohou být zahrnuty možné budoucí iniciativy EU </w:t>
            </w:r>
            <w:r>
              <w:rPr>
                <w:sz w:val="24"/>
                <w:szCs w:val="24"/>
              </w:rPr>
              <w:t>zaměřené na mezery</w:t>
            </w:r>
            <w:r w:rsidRPr="005F37D7">
              <w:rPr>
                <w:sz w:val="24"/>
                <w:szCs w:val="24"/>
              </w:rPr>
              <w:t xml:space="preserve"> v právních předpisech EU. Projekty zajišťující maximální praktické </w:t>
            </w:r>
            <w:r>
              <w:rPr>
                <w:sz w:val="24"/>
                <w:szCs w:val="24"/>
              </w:rPr>
              <w:t>přínosy</w:t>
            </w:r>
            <w:r w:rsidRPr="005F37D7">
              <w:rPr>
                <w:sz w:val="24"/>
                <w:szCs w:val="24"/>
              </w:rPr>
              <w:t xml:space="preserve"> a dopad na cílové skupiny budou </w:t>
            </w:r>
            <w:r>
              <w:rPr>
                <w:sz w:val="24"/>
                <w:szCs w:val="24"/>
              </w:rPr>
              <w:t>upřednostněny před t</w:t>
            </w:r>
            <w:r w:rsidRPr="005F37D7">
              <w:rPr>
                <w:sz w:val="24"/>
                <w:szCs w:val="24"/>
              </w:rPr>
              <w:t>eoretick</w:t>
            </w:r>
            <w:r>
              <w:rPr>
                <w:sz w:val="24"/>
                <w:szCs w:val="24"/>
              </w:rPr>
              <w:t>ými</w:t>
            </w:r>
            <w:r w:rsidRPr="005F37D7">
              <w:rPr>
                <w:sz w:val="24"/>
                <w:szCs w:val="24"/>
              </w:rPr>
              <w:t xml:space="preserve"> projekty spočívajíc</w:t>
            </w:r>
            <w:r>
              <w:rPr>
                <w:sz w:val="24"/>
                <w:szCs w:val="24"/>
              </w:rPr>
              <w:t>ími především ve </w:t>
            </w:r>
            <w:r w:rsidRPr="005F37D7">
              <w:rPr>
                <w:sz w:val="24"/>
                <w:szCs w:val="24"/>
              </w:rPr>
              <w:t xml:space="preserve">výzkumu a dalších analytických činnostech. Úspěšný projekt </w:t>
            </w:r>
            <w:r>
              <w:rPr>
                <w:sz w:val="24"/>
                <w:szCs w:val="24"/>
              </w:rPr>
              <w:t>by měl zajistit</w:t>
            </w:r>
            <w:r w:rsidRPr="005F37D7">
              <w:rPr>
                <w:sz w:val="24"/>
                <w:szCs w:val="24"/>
              </w:rPr>
              <w:t xml:space="preserve"> snadný přístup a šíření výsledků.</w:t>
            </w:r>
            <w:r>
              <w:rPr>
                <w:sz w:val="24"/>
                <w:szCs w:val="24"/>
              </w:rPr>
              <w:t xml:space="preserve"> Projekty monitorující pouze transpozici níže uvedených nástrojů do národního práva nebudou podpořeny, nicméně projekty zkoumající aplikaci těchto nástrojů jsou pro podporu způsobilé.</w:t>
            </w:r>
            <w:r w:rsidRPr="005D371D">
              <w:rPr>
                <w:rFonts w:ascii="eui-default" w:eastAsia="Times New Roman" w:hAnsi="eui-default" w:cs="Arial"/>
                <w:color w:val="333333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Prioritní oblasti výzvy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1. Priorita </w:t>
            </w:r>
            <w:r>
              <w:rPr>
                <w:sz w:val="24"/>
                <w:szCs w:val="24"/>
              </w:rPr>
              <w:t>zamřená na procesní práva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Mezi hlavní legislativní opatření v rámci této priority patří zejména: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(EU) 2016/800 o procesních zárukách pro děti, které jsou podezřelé nebo obviněné v trestním řízení;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(EU) 2016/1919 o právní pomoci pro podezřelé a obviněné osoby v trestním řízení a pro vyžádané osoby v řízení o evropském zatýkacím rozkazu.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2. Priorita práv obětí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Mezi hlavní legislativní opatření v rámci této priority patří zejména: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2012/29 /EU, kterou se stanoví minimální normy pro práva, podporu a ochranu obětí trestných činů;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směrnice Rady 2004/80 /EC týkající se odškodnění obětí trestných činů;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směrnice</w:t>
            </w:r>
            <w:r w:rsidRPr="005F37D7">
              <w:rPr>
                <w:sz w:val="24"/>
                <w:szCs w:val="24"/>
              </w:rPr>
              <w:t xml:space="preserve"> 2011/99 / EU o evropském ochranném příkazu;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nařízení (EU) č. 606/201324 o vzájemném uznávání ochranných opatření v občanských věcech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jc w:val="both"/>
            </w:pPr>
            <w:r>
              <w:rPr>
                <w:sz w:val="24"/>
                <w:szCs w:val="24"/>
              </w:rPr>
              <w:t>s</w:t>
            </w:r>
            <w:r w:rsidRPr="005F37D7">
              <w:rPr>
                <w:sz w:val="24"/>
                <w:szCs w:val="24"/>
              </w:rPr>
              <w:t>měrnice (EU) 2017/541 o boji proti terorismu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Typy podporovaných aktivit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by měl pokrýt jednu nebo více následujících činností</w:t>
            </w:r>
            <w:r w:rsidRPr="005F37D7">
              <w:rPr>
                <w:sz w:val="24"/>
                <w:szCs w:val="24"/>
              </w:rPr>
              <w:t>: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analytické činnosti, jako je shromažďování údajů a vytváření databází, průzkumy, výzkum atd.;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vzájemné učení, výměn</w:t>
            </w:r>
            <w:r>
              <w:rPr>
                <w:sz w:val="24"/>
                <w:szCs w:val="24"/>
              </w:rPr>
              <w:t>u</w:t>
            </w:r>
            <w:r w:rsidRPr="005F37D7">
              <w:rPr>
                <w:sz w:val="24"/>
                <w:szCs w:val="24"/>
              </w:rPr>
              <w:t xml:space="preserve"> osvědčených postupů, rozvoj pracovních metod, které mohou být přenositelné do jiných zúčastněných zemí;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výměn</w:t>
            </w:r>
            <w:r>
              <w:rPr>
                <w:sz w:val="24"/>
                <w:szCs w:val="24"/>
              </w:rPr>
              <w:t>u</w:t>
            </w:r>
            <w:r w:rsidRPr="005F37D7">
              <w:rPr>
                <w:sz w:val="24"/>
                <w:szCs w:val="24"/>
              </w:rPr>
              <w:t xml:space="preserve"> a poskytování informací a rozvoj informačních nástrojů;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budování kapacit pro odborníky;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usnadnění spolupráce</w:t>
            </w:r>
            <w:r w:rsidRPr="005F37D7">
              <w:rPr>
                <w:sz w:val="24"/>
                <w:szCs w:val="24"/>
              </w:rPr>
              <w:t xml:space="preserve"> mezi příslušnými orgány (včetně národních odborníků nebo agentur, které se zabývají aspekty</w:t>
            </w:r>
            <w:r>
              <w:rPr>
                <w:sz w:val="24"/>
                <w:szCs w:val="24"/>
              </w:rPr>
              <w:t>, na něž</w:t>
            </w:r>
            <w:r w:rsidRPr="005F37D7">
              <w:rPr>
                <w:sz w:val="24"/>
                <w:szCs w:val="24"/>
              </w:rPr>
              <w:t xml:space="preserve"> se vztahuje tato výzva) a/nebo právníky a/nebo poskytovateli služeb (včetně multidisciplinárních sítí na úrovni EU nebo na mezinárodní, národní, regionální nebo místní úrovni);</w:t>
            </w:r>
          </w:p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komunikační činnosti, včetně šíření informací o právech a činnostech zvyšujících povědomí o stávajících pravidlech týkajících se práv na úrovni EU a na </w:t>
            </w:r>
            <w:r>
              <w:rPr>
                <w:sz w:val="24"/>
                <w:szCs w:val="24"/>
              </w:rPr>
              <w:t>národní úrovni, které se </w:t>
            </w:r>
            <w:r w:rsidRPr="005F37D7">
              <w:rPr>
                <w:sz w:val="24"/>
                <w:szCs w:val="24"/>
              </w:rPr>
              <w:t xml:space="preserve">týkají priorit </w:t>
            </w:r>
            <w:r>
              <w:rPr>
                <w:sz w:val="24"/>
                <w:szCs w:val="24"/>
              </w:rPr>
              <w:t xml:space="preserve">této </w:t>
            </w:r>
            <w:r w:rsidRPr="005F37D7">
              <w:rPr>
                <w:sz w:val="24"/>
                <w:szCs w:val="24"/>
              </w:rPr>
              <w:t>výzvy;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vzdělávací činnosti, pokud mají </w:t>
            </w:r>
            <w:r>
              <w:rPr>
                <w:sz w:val="24"/>
                <w:szCs w:val="24"/>
              </w:rPr>
              <w:t>doplňkový</w:t>
            </w:r>
            <w:r w:rsidRPr="005F37D7">
              <w:rPr>
                <w:sz w:val="24"/>
                <w:szCs w:val="24"/>
              </w:rPr>
              <w:t xml:space="preserve"> charakter a </w:t>
            </w:r>
            <w:r>
              <w:rPr>
                <w:sz w:val="24"/>
                <w:szCs w:val="24"/>
              </w:rPr>
              <w:t>nejsou hlavním účelem</w:t>
            </w:r>
            <w:r w:rsidRPr="005F37D7">
              <w:rPr>
                <w:sz w:val="24"/>
                <w:szCs w:val="24"/>
              </w:rPr>
              <w:t xml:space="preserve"> projektu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Běžná činnost organizace nebo ustavení nové organizace nemohou být spolufinancovány.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855A7F" w:rsidRDefault="00211B5D" w:rsidP="006617BB">
            <w:r w:rsidRPr="00855A7F">
              <w:t>Očekávané výsledky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Očekávané výsledky podle priority </w:t>
            </w:r>
            <w:r>
              <w:rPr>
                <w:sz w:val="24"/>
                <w:szCs w:val="24"/>
              </w:rPr>
              <w:t>1</w:t>
            </w:r>
            <w:r w:rsidRPr="005F37D7">
              <w:rPr>
                <w:sz w:val="24"/>
                <w:szCs w:val="24"/>
              </w:rPr>
              <w:t>: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Zvýšená kapacita národních odborníků na řešení problémů týkajících se práv osob podezřelých nebo obviněných z trestné činnosti</w:t>
            </w:r>
            <w:r>
              <w:rPr>
                <w:sz w:val="24"/>
                <w:szCs w:val="24"/>
              </w:rPr>
              <w:t>. Pokud je to relevantní, zvláštní pozornost by měla být věnována specifickým potřebám dětí, které jsou podezřelé nebo obviněné z trestného činu.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Posílení spolupráce a výměn</w:t>
            </w:r>
            <w:r>
              <w:rPr>
                <w:sz w:val="24"/>
                <w:szCs w:val="24"/>
              </w:rPr>
              <w:t>a</w:t>
            </w:r>
            <w:r w:rsidRPr="005F37D7">
              <w:rPr>
                <w:sz w:val="24"/>
                <w:szCs w:val="24"/>
              </w:rPr>
              <w:t xml:space="preserve"> informací mezi příslušnými vnitrostátními orgány v souvislosti s právy osob podezřelých nebo obviněných z trestné činnosti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Zlepšení znalostí o právních předpisech a správních postupech týkajících se konkrétních ustanovení acquis EU upravujících práva podezřelých a obviněných v trestním řízení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Harmonizace správních postupů ve vztahu k příslušným právním předpisům v různých členských státech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Snížen</w:t>
            </w:r>
            <w:r>
              <w:rPr>
                <w:sz w:val="24"/>
                <w:szCs w:val="24"/>
              </w:rPr>
              <w:t>í</w:t>
            </w:r>
            <w:r w:rsidRPr="005F37D7">
              <w:rPr>
                <w:sz w:val="24"/>
                <w:szCs w:val="24"/>
              </w:rPr>
              <w:t xml:space="preserve"> rizik porušení práv</w:t>
            </w:r>
            <w:r>
              <w:rPr>
                <w:sz w:val="24"/>
                <w:szCs w:val="24"/>
              </w:rPr>
              <w:t>a</w:t>
            </w:r>
            <w:r w:rsidRPr="005F37D7">
              <w:rPr>
                <w:sz w:val="24"/>
                <w:szCs w:val="24"/>
              </w:rPr>
              <w:t xml:space="preserve"> na spravedlivý proces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Slučitelnost vnitrostátního právního rámce a předpisů spojených s právy osob podezřelých nebo obviněných v</w:t>
            </w:r>
            <w:r>
              <w:rPr>
                <w:sz w:val="24"/>
                <w:szCs w:val="24"/>
              </w:rPr>
              <w:t> </w:t>
            </w:r>
            <w:r w:rsidRPr="005F37D7">
              <w:rPr>
                <w:sz w:val="24"/>
                <w:szCs w:val="24"/>
              </w:rPr>
              <w:t>trestním řízení s acquis EU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Zlepšení spolupráce nevládních </w:t>
            </w:r>
            <w:r>
              <w:rPr>
                <w:sz w:val="24"/>
                <w:szCs w:val="24"/>
              </w:rPr>
              <w:t>a profesních organizací v </w:t>
            </w:r>
            <w:r w:rsidRPr="005F37D7">
              <w:rPr>
                <w:sz w:val="24"/>
                <w:szCs w:val="24"/>
              </w:rPr>
              <w:t>oblasti práv osob podezřelých nebo obviněných z trestné činnosti</w:t>
            </w:r>
            <w:r>
              <w:rPr>
                <w:sz w:val="24"/>
                <w:szCs w:val="24"/>
              </w:rPr>
              <w:t>.</w:t>
            </w:r>
          </w:p>
          <w:p w:rsidR="00211B5D" w:rsidRDefault="00211B5D" w:rsidP="006617BB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Zvýšení povědomí příslušných tvůrců politik o právech osob podezřelých nebo obviněných z trestné činnosti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Očekávané výsledky podle priority </w:t>
            </w:r>
            <w:r>
              <w:rPr>
                <w:sz w:val="24"/>
                <w:szCs w:val="24"/>
              </w:rPr>
              <w:t>2</w:t>
            </w:r>
            <w:r w:rsidRPr="005F37D7">
              <w:rPr>
                <w:sz w:val="24"/>
                <w:szCs w:val="24"/>
              </w:rPr>
              <w:t>: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Zvýšená kapacita národních odborníků v oblasti řešení problémů týkajících se práv obětí trestných činů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Zlepšení spolupráce mezi příslušnými vnitrostátními orgány, nevládními organizacemi a/nebo profesním</w:t>
            </w:r>
            <w:r>
              <w:rPr>
                <w:sz w:val="24"/>
                <w:szCs w:val="24"/>
              </w:rPr>
              <w:t>i organizacemi v </w:t>
            </w:r>
            <w:r w:rsidRPr="005F37D7">
              <w:rPr>
                <w:sz w:val="24"/>
                <w:szCs w:val="24"/>
              </w:rPr>
              <w:t>oblasti práv obětí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Zlepšení povědomí veřejnosti a znalostí o právech obětí na úrovni EU i na úrovni členských států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Zlepšení znalostí o konkrétních ustanoveních acquis EU, které upravují otázky, jako je </w:t>
            </w:r>
            <w:r>
              <w:rPr>
                <w:sz w:val="24"/>
                <w:szCs w:val="24"/>
              </w:rPr>
              <w:t>nasměrování obět</w:t>
            </w:r>
            <w:r w:rsidRPr="005F37D7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 xml:space="preserve">k </w:t>
            </w:r>
            <w:r w:rsidRPr="005F37D7">
              <w:rPr>
                <w:sz w:val="24"/>
                <w:szCs w:val="24"/>
              </w:rPr>
              <w:t>příslušným podpůrným službám, přístup obětí k informacím v oblasti práv obětí, individuální posouzení potřeb obětí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Slučitelnost vnitrostátního právního rámce a správní praxe týkající se práv obětí s příslušným acquis EU</w:t>
            </w:r>
            <w:r>
              <w:rPr>
                <w:sz w:val="24"/>
                <w:szCs w:val="24"/>
              </w:rPr>
              <w:t>.</w:t>
            </w:r>
          </w:p>
          <w:p w:rsidR="00211B5D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Zvýšený počet organizací na podporu obětí poskytujících všeobecné a specializované podpůrné služby obětem trestných činů a jejich rodinným příslušníkům, zejména v těch členských státech, které tyto služby v současné době </w:t>
            </w:r>
            <w:r>
              <w:rPr>
                <w:sz w:val="24"/>
                <w:szCs w:val="24"/>
              </w:rPr>
              <w:t>neposkytují nebo je</w:t>
            </w:r>
            <w:r w:rsidRPr="005F37D7">
              <w:rPr>
                <w:sz w:val="24"/>
                <w:szCs w:val="24"/>
              </w:rPr>
              <w:t xml:space="preserve"> poskytují nedostatečně</w:t>
            </w:r>
            <w:r>
              <w:rPr>
                <w:sz w:val="24"/>
                <w:szCs w:val="24"/>
              </w:rPr>
              <w:t>.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Zvýšený počet integrovaných služeb poskytujících podporu a ochranu nejzranitelnějším obětem, zahrnující psychologickou a sociální pomoc ve spolupráci s policejními a soudními orgány. </w:t>
            </w:r>
          </w:p>
          <w:p w:rsidR="00211B5D" w:rsidRPr="005F37D7" w:rsidRDefault="00211B5D" w:rsidP="006617BB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Zvýšená kvalita služeb poskytovaných organizacemi poskytujícími podporu obětem</w:t>
            </w:r>
            <w:r>
              <w:rPr>
                <w:sz w:val="24"/>
                <w:szCs w:val="24"/>
              </w:rPr>
              <w:t>.</w:t>
            </w:r>
          </w:p>
          <w:p w:rsidR="00211B5D" w:rsidRPr="005B22C7" w:rsidRDefault="00211B5D" w:rsidP="006617BB">
            <w:pPr>
              <w:pStyle w:val="Default"/>
              <w:numPr>
                <w:ilvl w:val="0"/>
                <w:numId w:val="24"/>
              </w:numPr>
              <w:jc w:val="both"/>
            </w:pPr>
            <w:r w:rsidRPr="005F37D7">
              <w:rPr>
                <w:rFonts w:ascii="Calibri" w:hAnsi="Calibri"/>
                <w:color w:val="auto"/>
                <w:lang w:eastAsia="en-US"/>
              </w:rPr>
              <w:t>Posílená spolupráce příslušn</w:t>
            </w:r>
            <w:r>
              <w:rPr>
                <w:rFonts w:ascii="Calibri" w:hAnsi="Calibri"/>
                <w:color w:val="auto"/>
                <w:lang w:eastAsia="en-US"/>
              </w:rPr>
              <w:t>ých vnitrostátních</w:t>
            </w:r>
            <w:r w:rsidRPr="005F37D7">
              <w:rPr>
                <w:rFonts w:ascii="Calibri" w:hAnsi="Calibri"/>
                <w:color w:val="auto"/>
                <w:lang w:eastAsia="en-US"/>
              </w:rPr>
              <w:t xml:space="preserve"> orgán</w:t>
            </w:r>
            <w:r>
              <w:rPr>
                <w:rFonts w:ascii="Calibri" w:hAnsi="Calibri"/>
                <w:color w:val="auto"/>
                <w:lang w:eastAsia="en-US"/>
              </w:rPr>
              <w:t>ů</w:t>
            </w:r>
            <w:r w:rsidRPr="005F37D7">
              <w:rPr>
                <w:rFonts w:ascii="Calibri" w:hAnsi="Calibri"/>
                <w:color w:val="auto"/>
                <w:lang w:eastAsia="en-US"/>
              </w:rPr>
              <w:t xml:space="preserve"> odpovědný</w:t>
            </w:r>
            <w:r>
              <w:rPr>
                <w:rFonts w:ascii="Calibri" w:hAnsi="Calibri"/>
                <w:color w:val="auto"/>
                <w:lang w:eastAsia="en-US"/>
              </w:rPr>
              <w:t>ch</w:t>
            </w:r>
            <w:r w:rsidRPr="005F37D7">
              <w:rPr>
                <w:rFonts w:ascii="Calibri" w:hAnsi="Calibri"/>
                <w:color w:val="auto"/>
                <w:lang w:eastAsia="en-US"/>
              </w:rPr>
              <w:t xml:space="preserve"> za náhradu škody v přeshraničních případech podle směrnice Rady 2004/80/EC o odškodňování obětí trestných činů</w:t>
            </w:r>
            <w:r>
              <w:rPr>
                <w:rFonts w:ascii="Calibri" w:hAnsi="Calibri"/>
                <w:color w:val="auto"/>
                <w:lang w:eastAsia="en-US"/>
              </w:rPr>
              <w:t>.</w:t>
            </w:r>
          </w:p>
          <w:p w:rsidR="00211B5D" w:rsidRPr="005B22C7" w:rsidRDefault="00211B5D" w:rsidP="006617BB">
            <w:pPr>
              <w:pStyle w:val="Default"/>
              <w:ind w:left="720"/>
              <w:jc w:val="both"/>
            </w:pPr>
          </w:p>
          <w:p w:rsidR="00211B5D" w:rsidRPr="005B22C7" w:rsidRDefault="00211B5D" w:rsidP="006617BB">
            <w:pPr>
              <w:pStyle w:val="Default"/>
              <w:numPr>
                <w:ilvl w:val="0"/>
                <w:numId w:val="24"/>
              </w:numPr>
              <w:jc w:val="both"/>
            </w:pPr>
            <w:r>
              <w:rPr>
                <w:rFonts w:ascii="Calibri" w:hAnsi="Calibri"/>
                <w:color w:val="auto"/>
                <w:lang w:eastAsia="en-US"/>
              </w:rPr>
              <w:t>Zlepšení přístupu k podpůrným službám pro oběti požadující odškodnění.</w:t>
            </w:r>
          </w:p>
          <w:p w:rsidR="00211B5D" w:rsidRDefault="00211B5D" w:rsidP="006617BB">
            <w:pPr>
              <w:pStyle w:val="Odstavecseseznamem"/>
            </w:pPr>
          </w:p>
          <w:p w:rsidR="00211B5D" w:rsidRPr="005B22C7" w:rsidRDefault="00211B5D" w:rsidP="006617BB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Calibri" w:hAnsi="Calibri"/>
                <w:color w:val="auto"/>
                <w:lang w:eastAsia="en-US"/>
              </w:rPr>
            </w:pPr>
            <w:r w:rsidRPr="005B22C7">
              <w:rPr>
                <w:rFonts w:ascii="Calibri" w:hAnsi="Calibri"/>
                <w:color w:val="auto"/>
                <w:lang w:eastAsia="en-US"/>
              </w:rPr>
              <w:t>Zvýšené povědomí o problematice vztahů mezi oběťmi a pachateli, včetně aktivit zacílených na zlepšení přístupu obětí k justici a snížení recidivy prostřednictvím nástrojů, jako je restorativní justice.</w:t>
            </w:r>
          </w:p>
          <w:p w:rsidR="00211B5D" w:rsidRPr="005B22C7" w:rsidRDefault="00211B5D" w:rsidP="006617BB">
            <w:pPr>
              <w:pStyle w:val="Odstavecseseznamem"/>
              <w:rPr>
                <w:sz w:val="24"/>
                <w:szCs w:val="24"/>
              </w:rPr>
            </w:pPr>
          </w:p>
          <w:p w:rsidR="00211B5D" w:rsidRPr="005B22C7" w:rsidRDefault="00211B5D" w:rsidP="006617BB">
            <w:pPr>
              <w:pStyle w:val="Default"/>
              <w:numPr>
                <w:ilvl w:val="0"/>
                <w:numId w:val="24"/>
              </w:numPr>
              <w:jc w:val="both"/>
              <w:rPr>
                <w:rFonts w:ascii="Calibri" w:hAnsi="Calibri"/>
                <w:color w:val="auto"/>
                <w:lang w:eastAsia="en-US"/>
              </w:rPr>
            </w:pPr>
            <w:r w:rsidRPr="005B22C7">
              <w:rPr>
                <w:rFonts w:ascii="Calibri" w:hAnsi="Calibri"/>
                <w:color w:val="auto"/>
                <w:lang w:eastAsia="en-US"/>
              </w:rPr>
              <w:t>Zlepšení povědomí o komplexnosti záležitostí týkajících se obětí, včetně povědomí o tom, že i pachatelé mohou být obětí trestného činu.</w:t>
            </w:r>
          </w:p>
          <w:p w:rsidR="00211B5D" w:rsidRDefault="00211B5D" w:rsidP="006617BB">
            <w:pPr>
              <w:pStyle w:val="Default"/>
              <w:jc w:val="both"/>
            </w:pP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Doplňující informace k výzvě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Aby byly žádosti o grant</w:t>
            </w:r>
            <w:r>
              <w:rPr>
                <w:sz w:val="24"/>
                <w:szCs w:val="24"/>
              </w:rPr>
              <w:t xml:space="preserve"> způsobilé pro podporu</w:t>
            </w:r>
            <w:r w:rsidRPr="005F37D7">
              <w:rPr>
                <w:sz w:val="24"/>
                <w:szCs w:val="24"/>
              </w:rPr>
              <w:t>, musí splňovat všechna následující kritéria: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Ž</w:t>
            </w:r>
            <w:r w:rsidRPr="005F37D7">
              <w:rPr>
                <w:sz w:val="24"/>
                <w:szCs w:val="24"/>
              </w:rPr>
              <w:t>adatelé musí být veřejnými subjekty nebo soukromými organizacemi řádně zaveden</w:t>
            </w:r>
            <w:r>
              <w:rPr>
                <w:sz w:val="24"/>
                <w:szCs w:val="24"/>
              </w:rPr>
              <w:t>ými v jedné ze zemí účastnících se </w:t>
            </w:r>
            <w:r w:rsidRPr="005F37D7">
              <w:rPr>
                <w:sz w:val="24"/>
                <w:szCs w:val="24"/>
              </w:rPr>
              <w:t>programu nebo mezinárodními organizacemi. Organizace, které jsou ziskové, musí podávat žádosti ve spolupráci s veřejnými subjekty nebo soukromými neziskovými organizacemi;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Ž</w:t>
            </w:r>
            <w:r w:rsidRPr="005F37D7">
              <w:rPr>
                <w:sz w:val="24"/>
                <w:szCs w:val="24"/>
              </w:rPr>
              <w:t xml:space="preserve">ádost musí být nadnárodní a musí zahrnovat organizace </w:t>
            </w:r>
            <w:r>
              <w:rPr>
                <w:sz w:val="24"/>
                <w:szCs w:val="24"/>
              </w:rPr>
              <w:t>z</w:t>
            </w:r>
            <w:r w:rsidRPr="005F37D7">
              <w:rPr>
                <w:sz w:val="24"/>
                <w:szCs w:val="24"/>
              </w:rPr>
              <w:t xml:space="preserve"> nejméně dvou zúčastněných zemí;</w:t>
            </w:r>
          </w:p>
          <w:p w:rsidR="00211B5D" w:rsidRDefault="00211B5D" w:rsidP="006617BB">
            <w:pPr>
              <w:jc w:val="both"/>
            </w:pPr>
            <w:r>
              <w:rPr>
                <w:sz w:val="24"/>
                <w:szCs w:val="24"/>
              </w:rPr>
              <w:t>c) P</w:t>
            </w:r>
            <w:r w:rsidRPr="005F37D7">
              <w:rPr>
                <w:sz w:val="24"/>
                <w:szCs w:val="24"/>
              </w:rPr>
              <w:t>ožadovaný grant EU nesmí být nižší než 75 000 EUR.</w:t>
            </w:r>
            <w:r>
              <w:rPr>
                <w:sz w:val="24"/>
                <w:szCs w:val="24"/>
              </w:rPr>
              <w:t xml:space="preserve"> Horní hranice nebyla stanovena.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Celkový rozpočet výzvy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  <w:sz w:val="23"/>
                <w:szCs w:val="23"/>
              </w:rPr>
              <w:t>€ 3 0</w:t>
            </w:r>
            <w:r w:rsidRPr="005F37D7">
              <w:rPr>
                <w:rFonts w:ascii="Calibri" w:hAnsi="Calibri"/>
                <w:sz w:val="23"/>
                <w:szCs w:val="23"/>
              </w:rPr>
              <w:t>00 000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Minimální finanční požadavek na podporu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>ožadovaný grant EU nesmí být nižší než 75 000 EUR</w:t>
            </w:r>
            <w:r>
              <w:rPr>
                <w:sz w:val="24"/>
                <w:szCs w:val="24"/>
              </w:rPr>
              <w:t>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Maximální možná hodnota spolufinancování způsobilých nákladů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90%</w:t>
            </w:r>
          </w:p>
          <w:p w:rsidR="00211B5D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Datum vyhlášení výzvy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1B5D" w:rsidRPr="005F37D7" w:rsidRDefault="00211B5D" w:rsidP="006617BB">
            <w:pPr>
              <w:rPr>
                <w:bCs/>
                <w:lang w:eastAsia="en-GB"/>
              </w:rPr>
            </w:pPr>
            <w:r w:rsidRPr="005F37D7">
              <w:rPr>
                <w:bCs/>
                <w:lang w:eastAsia="en-GB"/>
              </w:rPr>
              <w:t>15/01/20</w:t>
            </w:r>
            <w:r>
              <w:rPr>
                <w:bCs/>
                <w:lang w:eastAsia="en-GB"/>
              </w:rPr>
              <w:t>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Lhůta pro podávání žádostí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1/04/2020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Indikativní termín podpisu grantové dohody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Prosinec 2020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EB150D">
              <w:rPr>
                <w:i/>
              </w:rPr>
              <w:t>Internetové stránky výzvy</w:t>
            </w:r>
          </w:p>
        </w:tc>
        <w:tc>
          <w:tcPr>
            <w:tcW w:w="7111" w:type="dxa"/>
            <w:shd w:val="clear" w:color="auto" w:fill="auto"/>
          </w:tcPr>
          <w:p w:rsidR="00211B5D" w:rsidRDefault="002E0B3D" w:rsidP="006617BB">
            <w:pPr>
              <w:tabs>
                <w:tab w:val="left" w:pos="991"/>
              </w:tabs>
            </w:pPr>
            <w:hyperlink r:id="rId14" w:history="1">
              <w:r w:rsidR="00211B5D" w:rsidRPr="00B94693">
                <w:rPr>
                  <w:rStyle w:val="Hypertextovodkaz"/>
                </w:rPr>
                <w:t>JUST-JACC-AG-2020</w:t>
              </w:r>
            </w:hyperlink>
          </w:p>
        </w:tc>
      </w:tr>
    </w:tbl>
    <w:p w:rsidR="00211B5D" w:rsidRDefault="00211B5D" w:rsidP="00211B5D">
      <w:pPr>
        <w:rPr>
          <w:b/>
          <w:sz w:val="24"/>
          <w:szCs w:val="24"/>
        </w:rPr>
      </w:pPr>
    </w:p>
    <w:p w:rsidR="00211B5D" w:rsidRDefault="00211B5D" w:rsidP="00211B5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1"/>
      </w:tblGrid>
      <w:tr w:rsidR="00211B5D" w:rsidTr="006617BB">
        <w:tc>
          <w:tcPr>
            <w:tcW w:w="9062" w:type="dxa"/>
            <w:gridSpan w:val="2"/>
            <w:shd w:val="clear" w:color="auto" w:fill="E7E6E6"/>
          </w:tcPr>
          <w:p w:rsidR="00211B5D" w:rsidRDefault="00211B5D" w:rsidP="006617BB">
            <w:r w:rsidRPr="005F37D7">
              <w:rPr>
                <w:i/>
              </w:rPr>
              <w:t>Název výzvy:</w:t>
            </w:r>
            <w:r>
              <w:br/>
            </w:r>
            <w:r w:rsidRPr="005F37D7">
              <w:rPr>
                <w:b/>
                <w:sz w:val="24"/>
                <w:szCs w:val="24"/>
              </w:rPr>
              <w:t>Výzva JUST-JACC-EJU-AG-20</w:t>
            </w:r>
            <w:r>
              <w:rPr>
                <w:b/>
                <w:sz w:val="24"/>
                <w:szCs w:val="24"/>
              </w:rPr>
              <w:t>20</w:t>
            </w:r>
            <w:r w:rsidRPr="005F37D7">
              <w:rPr>
                <w:b/>
                <w:sz w:val="24"/>
                <w:szCs w:val="24"/>
              </w:rPr>
              <w:t xml:space="preserve"> – </w:t>
            </w:r>
            <w:r w:rsidRPr="00AA3645">
              <w:rPr>
                <w:b/>
                <w:sz w:val="24"/>
                <w:szCs w:val="24"/>
              </w:rPr>
              <w:t>Výzva k předkládání návrhů na granty na podporu národních nebo nadnárodních projektů e-justice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Obecné cíle podporovaných projektů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 xml:space="preserve">řispět k dosažení cílů </w:t>
            </w:r>
            <w:r>
              <w:rPr>
                <w:sz w:val="24"/>
                <w:szCs w:val="24"/>
              </w:rPr>
              <w:t>S</w:t>
            </w:r>
            <w:r w:rsidRPr="005F37D7">
              <w:rPr>
                <w:sz w:val="24"/>
                <w:szCs w:val="24"/>
              </w:rPr>
              <w:t>trategie</w:t>
            </w:r>
            <w:r>
              <w:rPr>
                <w:sz w:val="24"/>
                <w:szCs w:val="24"/>
              </w:rPr>
              <w:t xml:space="preserve"> pro evropskou e-justici</w:t>
            </w:r>
            <w:r w:rsidRPr="005F37D7">
              <w:rPr>
                <w:sz w:val="24"/>
                <w:szCs w:val="24"/>
              </w:rPr>
              <w:t xml:space="preserve"> a akčního plánu 2019-2023</w:t>
            </w:r>
            <w:r>
              <w:rPr>
                <w:sz w:val="24"/>
                <w:szCs w:val="24"/>
              </w:rPr>
              <w:t xml:space="preserve"> prostřednictvím podpory implementace projektů e-justice na evropské úrovni a na národních úrovních, pokud mají evropskou dimenzi.</w:t>
            </w:r>
          </w:p>
          <w:p w:rsidR="00211B5D" w:rsidRDefault="00211B5D" w:rsidP="006617BB">
            <w:pPr>
              <w:jc w:val="both"/>
            </w:pPr>
            <w:r>
              <w:rPr>
                <w:sz w:val="24"/>
                <w:szCs w:val="24"/>
              </w:rPr>
              <w:t>Návrhy zaměřené na další rozvoj projektů ze seznamu Akčního plánu Rady k e-Justici budou mít přednost před dalšími projekty indikovanými v akčním plánu.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Prioritní oblasti výzvy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Podporovány budou rovněž</w:t>
            </w:r>
            <w:r w:rsidRPr="005F37D7">
              <w:rPr>
                <w:sz w:val="24"/>
                <w:szCs w:val="24"/>
              </w:rPr>
              <w:t xml:space="preserve"> projekty zaměřené na </w:t>
            </w:r>
            <w:r>
              <w:rPr>
                <w:sz w:val="24"/>
                <w:szCs w:val="24"/>
              </w:rPr>
              <w:t>zapojení</w:t>
            </w:r>
            <w:r w:rsidRPr="005F37D7">
              <w:rPr>
                <w:sz w:val="24"/>
                <w:szCs w:val="24"/>
              </w:rPr>
              <w:t xml:space="preserve"> nebo rozšíření stávajících projektů</w:t>
            </w:r>
            <w:r>
              <w:rPr>
                <w:sz w:val="24"/>
                <w:szCs w:val="24"/>
              </w:rPr>
              <w:t xml:space="preserve"> e-j</w:t>
            </w:r>
            <w:r w:rsidRPr="005F37D7">
              <w:rPr>
                <w:sz w:val="24"/>
                <w:szCs w:val="24"/>
              </w:rPr>
              <w:t>ustice, zejména</w:t>
            </w:r>
            <w:r>
              <w:rPr>
                <w:sz w:val="24"/>
                <w:szCs w:val="24"/>
              </w:rPr>
              <w:t xml:space="preserve"> na</w:t>
            </w:r>
            <w:r w:rsidRPr="005F37D7">
              <w:rPr>
                <w:sz w:val="24"/>
                <w:szCs w:val="24"/>
              </w:rPr>
              <w:t>:</w:t>
            </w:r>
          </w:p>
          <w:p w:rsidR="00211B5D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propojení národních insolvenčních rejstříků, v kontextu nařízení 2015/848</w:t>
            </w:r>
          </w:p>
          <w:p w:rsidR="00211B5D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 elektronických vícejazyčných standardních formulářů do národních elektronických systémů, v kontextu nařízení 2016/1191</w:t>
            </w:r>
          </w:p>
          <w:p w:rsidR="00211B5D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případy následného využívání e-CODEX: Evropské řízení o drobných pohledávkách, Evropský platební rozkaz a iSupport</w:t>
            </w:r>
          </w:p>
          <w:p w:rsidR="00211B5D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eEDES, ustavený závěry Rady o zlepšení trestního soudnictví v kybernetickém prostoru z 9. června 2016</w:t>
            </w:r>
          </w:p>
          <w:p w:rsidR="00211B5D" w:rsidRPr="005F37D7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lezení</w:t>
            </w:r>
            <w:r w:rsidRPr="005F37D7">
              <w:rPr>
                <w:sz w:val="24"/>
                <w:szCs w:val="24"/>
              </w:rPr>
              <w:t xml:space="preserve"> právníka (FAL);</w:t>
            </w:r>
          </w:p>
          <w:p w:rsidR="00211B5D" w:rsidRPr="005F37D7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lezení</w:t>
            </w:r>
            <w:r w:rsidRPr="005F37D7">
              <w:rPr>
                <w:sz w:val="24"/>
                <w:szCs w:val="24"/>
              </w:rPr>
              <w:t xml:space="preserve"> notáře (FAN);</w:t>
            </w:r>
          </w:p>
          <w:p w:rsidR="00211B5D" w:rsidRPr="005F37D7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lezení</w:t>
            </w:r>
            <w:r w:rsidRPr="005F37D7">
              <w:rPr>
                <w:sz w:val="24"/>
                <w:szCs w:val="24"/>
              </w:rPr>
              <w:t xml:space="preserve"> soudního vykonavatele (FAB);</w:t>
            </w:r>
          </w:p>
          <w:p w:rsidR="00211B5D" w:rsidRPr="005F37D7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>rovádění evropského identifikátoru judikatury (ECLI22</w:t>
            </w:r>
            <w:r>
              <w:rPr>
                <w:sz w:val="24"/>
                <w:szCs w:val="24"/>
              </w:rPr>
              <w:t>) v </w:t>
            </w:r>
            <w:r w:rsidRPr="005F37D7">
              <w:rPr>
                <w:sz w:val="24"/>
                <w:szCs w:val="24"/>
              </w:rPr>
              <w:t>úložištích judikatury a propojení s portálem e-justice;</w:t>
            </w:r>
          </w:p>
          <w:p w:rsidR="00211B5D" w:rsidRPr="005F37D7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propojení pozemkových registrů (LRI);</w:t>
            </w:r>
          </w:p>
          <w:p w:rsidR="00211B5D" w:rsidRDefault="00211B5D" w:rsidP="006617BB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databáze Evropských soudů; 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Dále bude podpořeno využívání konkrétních případů založených na umělé inteligenci a technologii blockchainu v oblasti justice.</w:t>
            </w:r>
          </w:p>
          <w:p w:rsidR="00211B5D" w:rsidRDefault="00211B5D" w:rsidP="006617B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Nebudou vyloučeny ani d</w:t>
            </w:r>
            <w:r w:rsidRPr="005F37D7">
              <w:rPr>
                <w:sz w:val="24"/>
                <w:szCs w:val="24"/>
              </w:rPr>
              <w:t xml:space="preserve">alší projekty </w:t>
            </w:r>
            <w:r>
              <w:rPr>
                <w:sz w:val="24"/>
                <w:szCs w:val="24"/>
              </w:rPr>
              <w:t>e-</w:t>
            </w:r>
            <w:r w:rsidRPr="005F37D7">
              <w:rPr>
                <w:sz w:val="24"/>
                <w:szCs w:val="24"/>
              </w:rPr>
              <w:t xml:space="preserve">justice týkající se </w:t>
            </w:r>
            <w:r>
              <w:rPr>
                <w:sz w:val="24"/>
                <w:szCs w:val="24"/>
              </w:rPr>
              <w:t>podpory</w:t>
            </w:r>
            <w:r w:rsidRPr="005F37D7">
              <w:rPr>
                <w:sz w:val="24"/>
                <w:szCs w:val="24"/>
              </w:rPr>
              <w:t xml:space="preserve"> příslušných politik EU, jako jsou práva obětí, práva podezřelých a obviněných v trestním řízení</w:t>
            </w:r>
            <w:r>
              <w:rPr>
                <w:sz w:val="24"/>
                <w:szCs w:val="24"/>
              </w:rPr>
              <w:t>,</w:t>
            </w:r>
            <w:r w:rsidRPr="005F37D7">
              <w:rPr>
                <w:sz w:val="24"/>
                <w:szCs w:val="24"/>
              </w:rPr>
              <w:t xml:space="preserve"> a projekty, které jsou v pokročilém stadiu vývoje nebo již </w:t>
            </w:r>
            <w:r>
              <w:rPr>
                <w:sz w:val="24"/>
                <w:szCs w:val="24"/>
              </w:rPr>
              <w:t>existují na P</w:t>
            </w:r>
            <w:r w:rsidRPr="005F37D7">
              <w:rPr>
                <w:sz w:val="24"/>
                <w:szCs w:val="24"/>
              </w:rPr>
              <w:t xml:space="preserve">ortálu </w:t>
            </w:r>
            <w:r>
              <w:rPr>
                <w:sz w:val="24"/>
                <w:szCs w:val="24"/>
              </w:rPr>
              <w:t xml:space="preserve">e-justice </w:t>
            </w:r>
            <w:r w:rsidRPr="005F37D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 </w:t>
            </w:r>
            <w:r w:rsidRPr="005F37D7">
              <w:rPr>
                <w:sz w:val="24"/>
                <w:szCs w:val="24"/>
              </w:rPr>
              <w:t>okamžiku</w:t>
            </w:r>
            <w:r>
              <w:rPr>
                <w:sz w:val="24"/>
                <w:szCs w:val="24"/>
              </w:rPr>
              <w:t xml:space="preserve"> zveřejnění této výzvy.</w:t>
            </w:r>
          </w:p>
          <w:p w:rsidR="00211B5D" w:rsidRDefault="00211B5D" w:rsidP="006617BB">
            <w:pPr>
              <w:jc w:val="both"/>
            </w:pPr>
            <w:r w:rsidRPr="005F37D7">
              <w:rPr>
                <w:sz w:val="24"/>
                <w:szCs w:val="24"/>
              </w:rPr>
              <w:t>Nadnárodní projekty získají vyšší prioritu než národní. Národní projekty budou financovány, pokud nabízejí jasnou přidanou hodnotu pro EU.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Typy podporovaných aktivit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 xml:space="preserve">Projektové aktivity v rámci této výzvy </w:t>
            </w:r>
            <w:r>
              <w:rPr>
                <w:sz w:val="24"/>
                <w:szCs w:val="24"/>
              </w:rPr>
              <w:t xml:space="preserve">mohou zahrnovat </w:t>
            </w:r>
            <w:r w:rsidRPr="005F37D7">
              <w:rPr>
                <w:sz w:val="24"/>
                <w:szCs w:val="24"/>
              </w:rPr>
              <w:t>analytické, koncepční, návrhové a zpracovatelské práce, vývoj softwaru IT, zajištění kvality a související po</w:t>
            </w:r>
            <w:r>
              <w:rPr>
                <w:sz w:val="24"/>
                <w:szCs w:val="24"/>
              </w:rPr>
              <w:t>dpůrná</w:t>
            </w:r>
            <w:r w:rsidRPr="005F37D7">
              <w:rPr>
                <w:sz w:val="24"/>
                <w:szCs w:val="24"/>
              </w:rPr>
              <w:t xml:space="preserve"> opatření nezbytná pro zavedení </w:t>
            </w:r>
            <w:r>
              <w:rPr>
                <w:sz w:val="24"/>
                <w:szCs w:val="24"/>
              </w:rPr>
              <w:t xml:space="preserve">IT </w:t>
            </w:r>
            <w:r w:rsidRPr="005F37D7">
              <w:rPr>
                <w:sz w:val="24"/>
                <w:szCs w:val="24"/>
              </w:rPr>
              <w:t xml:space="preserve">systémů, jakož i rozšíření a přizpůsobení stávajících </w:t>
            </w:r>
            <w:r>
              <w:rPr>
                <w:sz w:val="24"/>
                <w:szCs w:val="24"/>
              </w:rPr>
              <w:t>národních</w:t>
            </w:r>
            <w:r w:rsidRPr="005F37D7">
              <w:rPr>
                <w:sz w:val="24"/>
                <w:szCs w:val="24"/>
              </w:rPr>
              <w:t xml:space="preserve"> a nadnárodních řešení </w:t>
            </w:r>
            <w:r>
              <w:rPr>
                <w:sz w:val="24"/>
                <w:szCs w:val="24"/>
              </w:rPr>
              <w:t>vztahujících se k cílům</w:t>
            </w:r>
            <w:r w:rsidRPr="005F37D7">
              <w:rPr>
                <w:sz w:val="24"/>
                <w:szCs w:val="24"/>
              </w:rPr>
              <w:t xml:space="preserve"> výzvy. </w:t>
            </w:r>
          </w:p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 relevantní by měly být vzaty v úvahu požadavky a aplikace nařízení eI</w:t>
            </w:r>
            <w:r w:rsidRPr="005F37D7">
              <w:rPr>
                <w:sz w:val="24"/>
                <w:szCs w:val="24"/>
              </w:rPr>
              <w:t>DAS a používání CEF Digital Buildings Blocks</w:t>
            </w:r>
            <w:r>
              <w:rPr>
                <w:sz w:val="24"/>
                <w:szCs w:val="24"/>
              </w:rPr>
              <w:t>, a dále výstupy projektu e-CODEX a ISA Core vocabularies.</w:t>
            </w:r>
          </w:p>
          <w:p w:rsidR="00211B5D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Činnosti týkající se projektového řízení, přípravy obsahu, redakční práce, komunikace, propagace a</w:t>
            </w:r>
            <w:r>
              <w:rPr>
                <w:sz w:val="24"/>
                <w:szCs w:val="24"/>
              </w:rPr>
              <w:t xml:space="preserve"> šíření jsou rovněž způsobilé k </w:t>
            </w:r>
            <w:r w:rsidRPr="005F37D7">
              <w:rPr>
                <w:sz w:val="24"/>
                <w:szCs w:val="24"/>
              </w:rPr>
              <w:t>financování.</w:t>
            </w:r>
          </w:p>
          <w:p w:rsidR="00211B5D" w:rsidRDefault="00211B5D" w:rsidP="006617BB">
            <w:pPr>
              <w:jc w:val="both"/>
            </w:pPr>
            <w:r>
              <w:rPr>
                <w:sz w:val="24"/>
                <w:szCs w:val="24"/>
              </w:rPr>
              <w:t>Aktivity se musí uskutečnit v zemích účastnících se programu Spravedlnost.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855A7F" w:rsidRDefault="00211B5D" w:rsidP="006617BB">
            <w:r w:rsidRPr="00855A7F">
              <w:t>Očekávané výsledky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posílení</w:t>
            </w:r>
            <w:r w:rsidRPr="005F37D7">
              <w:rPr>
                <w:sz w:val="24"/>
                <w:szCs w:val="24"/>
              </w:rPr>
              <w:t xml:space="preserve"> účasti s cílem dosáhnout plného pokrytí EU </w:t>
            </w:r>
            <w:r>
              <w:rPr>
                <w:sz w:val="24"/>
                <w:szCs w:val="24"/>
              </w:rPr>
              <w:t>co se týče různých projektů zaměřených na propojování na Portálu e-justice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 xml:space="preserve">říležitosti umožňující členským státům zapojit se do nových pilotních iniciativ v rámci akčního plánu evropské e-justice (2019-2023) 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pilotních inciativ s ohledem na využívání umělé inteligence v oblasti justice</w:t>
            </w:r>
          </w:p>
          <w:p w:rsidR="00211B5D" w:rsidRDefault="00211B5D" w:rsidP="006617BB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jc w:val="both"/>
            </w:pPr>
            <w:r w:rsidRPr="008F02F3">
              <w:rPr>
                <w:sz w:val="24"/>
                <w:szCs w:val="24"/>
              </w:rPr>
              <w:t>zlepšení povědomí o probíhajících a budoucích aktivitách v</w:t>
            </w:r>
            <w:r>
              <w:rPr>
                <w:sz w:val="24"/>
                <w:szCs w:val="24"/>
              </w:rPr>
              <w:t> </w:t>
            </w:r>
            <w:r w:rsidRPr="008F02F3">
              <w:rPr>
                <w:sz w:val="24"/>
                <w:szCs w:val="24"/>
              </w:rPr>
              <w:t>oblasti e-Justice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Doplňující informace k výzvě</w:t>
            </w:r>
          </w:p>
        </w:tc>
        <w:tc>
          <w:tcPr>
            <w:tcW w:w="7111" w:type="dxa"/>
            <w:shd w:val="clear" w:color="auto" w:fill="auto"/>
          </w:tcPr>
          <w:p w:rsidR="00211B5D" w:rsidRPr="005F37D7" w:rsidRDefault="00211B5D" w:rsidP="006617BB">
            <w:pPr>
              <w:jc w:val="both"/>
              <w:rPr>
                <w:sz w:val="24"/>
                <w:szCs w:val="24"/>
              </w:rPr>
            </w:pPr>
            <w:r w:rsidRPr="005F37D7">
              <w:rPr>
                <w:sz w:val="24"/>
                <w:szCs w:val="24"/>
              </w:rPr>
              <w:t>Aby byly</w:t>
            </w:r>
            <w:r>
              <w:rPr>
                <w:sz w:val="24"/>
                <w:szCs w:val="24"/>
              </w:rPr>
              <w:t xml:space="preserve"> splněny podmínky grantu</w:t>
            </w:r>
            <w:r w:rsidRPr="005F37D7">
              <w:rPr>
                <w:sz w:val="24"/>
                <w:szCs w:val="24"/>
              </w:rPr>
              <w:t xml:space="preserve">, musí </w:t>
            </w:r>
            <w:r>
              <w:rPr>
                <w:sz w:val="24"/>
                <w:szCs w:val="24"/>
              </w:rPr>
              <w:t xml:space="preserve">žádost </w:t>
            </w:r>
            <w:r w:rsidRPr="005F37D7">
              <w:rPr>
                <w:sz w:val="24"/>
                <w:szCs w:val="24"/>
              </w:rPr>
              <w:t>splňovat všechna následující kritéria:</w:t>
            </w:r>
          </w:p>
          <w:p w:rsidR="00211B5D" w:rsidRDefault="00211B5D" w:rsidP="00211B5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5F37D7">
              <w:rPr>
                <w:sz w:val="24"/>
                <w:szCs w:val="24"/>
              </w:rPr>
              <w:t>adatel</w:t>
            </w:r>
            <w:r>
              <w:rPr>
                <w:sz w:val="24"/>
                <w:szCs w:val="24"/>
              </w:rPr>
              <w:t xml:space="preserve"> i partneři</w:t>
            </w:r>
            <w:r w:rsidRPr="005F37D7">
              <w:rPr>
                <w:sz w:val="24"/>
                <w:szCs w:val="24"/>
              </w:rPr>
              <w:t xml:space="preserve"> musí být veřejnými subjekty nebo soukromými organizacemi řádně usazenými v jedné ze zemí účastnících se programu nebo mezinárodní organizací. Organizace, které jsou ziskové, musí pod</w:t>
            </w:r>
            <w:r>
              <w:rPr>
                <w:sz w:val="24"/>
                <w:szCs w:val="24"/>
              </w:rPr>
              <w:t>at žádost</w:t>
            </w:r>
            <w:r w:rsidRPr="005F37D7">
              <w:rPr>
                <w:sz w:val="24"/>
                <w:szCs w:val="24"/>
              </w:rPr>
              <w:t xml:space="preserve"> ve spolupráci s veřejnými subjekty nebo soukromými neziskovými organizacemi;</w:t>
            </w:r>
          </w:p>
          <w:p w:rsidR="00211B5D" w:rsidRDefault="00211B5D" w:rsidP="00211B5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musí být podána jako partnerská, nejméně dvěma organizacemi (žadatel a partner) aktivně zapojenými do realizace navržených aktivit;</w:t>
            </w:r>
          </w:p>
          <w:p w:rsidR="00211B5D" w:rsidRPr="00AA4268" w:rsidRDefault="00211B5D" w:rsidP="00211B5D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musí být nadnárodní a partneři musí být z nejméně </w:t>
            </w:r>
            <w:r w:rsidRPr="00AA4268">
              <w:rPr>
                <w:sz w:val="24"/>
                <w:szCs w:val="24"/>
              </w:rPr>
              <w:t>dvou účastnických zemí;</w:t>
            </w:r>
          </w:p>
          <w:p w:rsidR="00211B5D" w:rsidRDefault="00211B5D" w:rsidP="00211B5D">
            <w:pPr>
              <w:numPr>
                <w:ilvl w:val="0"/>
                <w:numId w:val="27"/>
              </w:numPr>
              <w:jc w:val="both"/>
            </w:pPr>
            <w:r w:rsidRPr="00AA4268">
              <w:rPr>
                <w:sz w:val="24"/>
                <w:szCs w:val="24"/>
              </w:rPr>
              <w:t>Požadovaný grant EU nesmí být nižší než 75 000 EUR. Nebyl stanoven žádný horní limit.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Celkový rozpočet výzvy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€ 2 8</w:t>
            </w:r>
            <w:r w:rsidRPr="00292EE8">
              <w:t>00 000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Minimální finanční požadavek na podporu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rPr>
                <w:sz w:val="24"/>
                <w:szCs w:val="24"/>
              </w:rPr>
              <w:t>P</w:t>
            </w:r>
            <w:r w:rsidRPr="005F37D7">
              <w:rPr>
                <w:sz w:val="24"/>
                <w:szCs w:val="24"/>
              </w:rPr>
              <w:t>ožadovaný grant EU nesmí být nižší než 75 000 EUR.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Maximální možná hodnota spolufinancování způsobilých nákladů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90%</w:t>
            </w:r>
          </w:p>
          <w:p w:rsidR="00211B5D" w:rsidRDefault="00211B5D" w:rsidP="006617BB"/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Datum vyhlášení výzvy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211B5D" w:rsidRPr="005F37D7" w:rsidRDefault="00211B5D" w:rsidP="006617BB">
            <w:pPr>
              <w:rPr>
                <w:bCs/>
                <w:lang w:eastAsia="en-GB"/>
              </w:rPr>
            </w:pPr>
            <w:r w:rsidRPr="005F37D7">
              <w:rPr>
                <w:bCs/>
                <w:lang w:eastAsia="en-GB"/>
              </w:rPr>
              <w:t>15/01/20</w:t>
            </w:r>
            <w:r>
              <w:rPr>
                <w:bCs/>
                <w:lang w:eastAsia="en-GB"/>
              </w:rPr>
              <w:t>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Lhůta pro podávání žádostí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23/4/2020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5F37D7" w:rsidRDefault="00211B5D" w:rsidP="006617BB">
            <w:pPr>
              <w:rPr>
                <w:i/>
              </w:rPr>
            </w:pPr>
            <w:r w:rsidRPr="005F37D7">
              <w:rPr>
                <w:i/>
              </w:rPr>
              <w:t>Indikativní termín podpisu grantové dohody</w:t>
            </w:r>
          </w:p>
        </w:tc>
        <w:tc>
          <w:tcPr>
            <w:tcW w:w="7111" w:type="dxa"/>
            <w:shd w:val="clear" w:color="auto" w:fill="auto"/>
          </w:tcPr>
          <w:p w:rsidR="00211B5D" w:rsidRDefault="00211B5D" w:rsidP="006617BB">
            <w:r>
              <w:t>leden 2021</w:t>
            </w:r>
          </w:p>
        </w:tc>
      </w:tr>
      <w:tr w:rsidR="00211B5D" w:rsidTr="006617BB">
        <w:tc>
          <w:tcPr>
            <w:tcW w:w="1951" w:type="dxa"/>
            <w:shd w:val="clear" w:color="auto" w:fill="E7E6E6"/>
          </w:tcPr>
          <w:p w:rsidR="00211B5D" w:rsidRPr="00AD56BF" w:rsidRDefault="00211B5D" w:rsidP="006617BB">
            <w:pPr>
              <w:rPr>
                <w:i/>
              </w:rPr>
            </w:pPr>
            <w:r w:rsidRPr="00AD56BF">
              <w:rPr>
                <w:i/>
              </w:rPr>
              <w:t>Internetové stránky výzvy</w:t>
            </w:r>
          </w:p>
        </w:tc>
        <w:tc>
          <w:tcPr>
            <w:tcW w:w="7111" w:type="dxa"/>
            <w:shd w:val="clear" w:color="auto" w:fill="auto"/>
          </w:tcPr>
          <w:p w:rsidR="00211B5D" w:rsidRPr="00AD56BF" w:rsidRDefault="002E0B3D" w:rsidP="006617BB">
            <w:pPr>
              <w:tabs>
                <w:tab w:val="left" w:pos="2390"/>
              </w:tabs>
              <w:jc w:val="both"/>
            </w:pPr>
            <w:hyperlink r:id="rId15" w:history="1">
              <w:r w:rsidR="00211B5D" w:rsidRPr="00AC3F87">
                <w:rPr>
                  <w:rStyle w:val="Hypertextovodkaz"/>
                </w:rPr>
                <w:t>JUST-JACC-EUJI-AG-2020</w:t>
              </w:r>
            </w:hyperlink>
          </w:p>
        </w:tc>
      </w:tr>
    </w:tbl>
    <w:p w:rsidR="00211B5D" w:rsidRDefault="00211B5D" w:rsidP="00211B5D">
      <w:pPr>
        <w:rPr>
          <w:b/>
          <w:sz w:val="24"/>
          <w:szCs w:val="24"/>
        </w:rPr>
      </w:pPr>
    </w:p>
    <w:p w:rsidR="001D63DA" w:rsidRDefault="001D63DA" w:rsidP="00546884">
      <w:pPr>
        <w:rPr>
          <w:b/>
          <w:sz w:val="24"/>
          <w:szCs w:val="24"/>
        </w:rPr>
      </w:pPr>
    </w:p>
    <w:sectPr w:rsidR="001D63D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55" w:rsidRDefault="008F5455" w:rsidP="005B61C5">
      <w:pPr>
        <w:spacing w:after="0" w:line="240" w:lineRule="auto"/>
      </w:pPr>
      <w:r>
        <w:separator/>
      </w:r>
    </w:p>
  </w:endnote>
  <w:endnote w:type="continuationSeparator" w:id="0">
    <w:p w:rsidR="008F5455" w:rsidRDefault="008F5455" w:rsidP="005B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i-defaul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1E" w:rsidRDefault="00DE561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E0B3D">
      <w:rPr>
        <w:noProof/>
      </w:rPr>
      <w:t>1</w:t>
    </w:r>
    <w:r>
      <w:fldChar w:fldCharType="end"/>
    </w:r>
  </w:p>
  <w:p w:rsidR="00DE561E" w:rsidRDefault="00DE56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55" w:rsidRDefault="008F5455" w:rsidP="005B61C5">
      <w:pPr>
        <w:spacing w:after="0" w:line="240" w:lineRule="auto"/>
      </w:pPr>
      <w:r>
        <w:separator/>
      </w:r>
    </w:p>
  </w:footnote>
  <w:footnote w:type="continuationSeparator" w:id="0">
    <w:p w:rsidR="008F5455" w:rsidRDefault="008F5455" w:rsidP="005B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6AE8"/>
    <w:multiLevelType w:val="hybridMultilevel"/>
    <w:tmpl w:val="B970B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1D7"/>
    <w:multiLevelType w:val="hybridMultilevel"/>
    <w:tmpl w:val="C8D2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B2E"/>
    <w:multiLevelType w:val="hybridMultilevel"/>
    <w:tmpl w:val="771E1B66"/>
    <w:lvl w:ilvl="0" w:tplc="6B2864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C01"/>
    <w:multiLevelType w:val="hybridMultilevel"/>
    <w:tmpl w:val="7674C268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4408"/>
    <w:multiLevelType w:val="hybridMultilevel"/>
    <w:tmpl w:val="32904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E1468"/>
    <w:multiLevelType w:val="hybridMultilevel"/>
    <w:tmpl w:val="6FA69B68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386A"/>
    <w:multiLevelType w:val="hybridMultilevel"/>
    <w:tmpl w:val="0480F518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336EB"/>
    <w:multiLevelType w:val="hybridMultilevel"/>
    <w:tmpl w:val="F09655C8"/>
    <w:lvl w:ilvl="0" w:tplc="F27CFE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74"/>
    <w:multiLevelType w:val="hybridMultilevel"/>
    <w:tmpl w:val="F6A023FA"/>
    <w:lvl w:ilvl="0" w:tplc="928C8D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047BD"/>
    <w:multiLevelType w:val="hybridMultilevel"/>
    <w:tmpl w:val="B816BFDC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94122"/>
    <w:multiLevelType w:val="hybridMultilevel"/>
    <w:tmpl w:val="20F0F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4BA"/>
    <w:multiLevelType w:val="hybridMultilevel"/>
    <w:tmpl w:val="F4167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4AF8"/>
    <w:multiLevelType w:val="hybridMultilevel"/>
    <w:tmpl w:val="8A6CE7FA"/>
    <w:lvl w:ilvl="0" w:tplc="35D8FD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1D15"/>
    <w:multiLevelType w:val="hybridMultilevel"/>
    <w:tmpl w:val="E592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3537"/>
    <w:multiLevelType w:val="hybridMultilevel"/>
    <w:tmpl w:val="4D7CE71C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C7FCD"/>
    <w:multiLevelType w:val="hybridMultilevel"/>
    <w:tmpl w:val="BBAA0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E1C4E"/>
    <w:multiLevelType w:val="hybridMultilevel"/>
    <w:tmpl w:val="F402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94A"/>
    <w:multiLevelType w:val="hybridMultilevel"/>
    <w:tmpl w:val="1FBE2616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32540"/>
    <w:multiLevelType w:val="hybridMultilevel"/>
    <w:tmpl w:val="9A18F0E6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41BC"/>
    <w:multiLevelType w:val="hybridMultilevel"/>
    <w:tmpl w:val="8708B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90C39"/>
    <w:multiLevelType w:val="hybridMultilevel"/>
    <w:tmpl w:val="4840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73456"/>
    <w:multiLevelType w:val="hybridMultilevel"/>
    <w:tmpl w:val="26A0225C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859D5"/>
    <w:multiLevelType w:val="hybridMultilevel"/>
    <w:tmpl w:val="080E8636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66B08"/>
    <w:multiLevelType w:val="hybridMultilevel"/>
    <w:tmpl w:val="E57C8558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90241"/>
    <w:multiLevelType w:val="hybridMultilevel"/>
    <w:tmpl w:val="6C940CBA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C0BDE"/>
    <w:multiLevelType w:val="hybridMultilevel"/>
    <w:tmpl w:val="39A4B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56574"/>
    <w:multiLevelType w:val="hybridMultilevel"/>
    <w:tmpl w:val="DCFC43B4"/>
    <w:lvl w:ilvl="0" w:tplc="5EFA2B3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4"/>
  </w:num>
  <w:num w:numId="5">
    <w:abstractNumId w:val="0"/>
  </w:num>
  <w:num w:numId="6">
    <w:abstractNumId w:val="16"/>
  </w:num>
  <w:num w:numId="7">
    <w:abstractNumId w:val="11"/>
  </w:num>
  <w:num w:numId="8">
    <w:abstractNumId w:val="25"/>
  </w:num>
  <w:num w:numId="9">
    <w:abstractNumId w:val="13"/>
  </w:num>
  <w:num w:numId="10">
    <w:abstractNumId w:val="19"/>
  </w:num>
  <w:num w:numId="11">
    <w:abstractNumId w:val="10"/>
  </w:num>
  <w:num w:numId="12">
    <w:abstractNumId w:val="7"/>
  </w:num>
  <w:num w:numId="13">
    <w:abstractNumId w:val="21"/>
  </w:num>
  <w:num w:numId="14">
    <w:abstractNumId w:val="9"/>
  </w:num>
  <w:num w:numId="15">
    <w:abstractNumId w:val="5"/>
  </w:num>
  <w:num w:numId="16">
    <w:abstractNumId w:val="17"/>
  </w:num>
  <w:num w:numId="17">
    <w:abstractNumId w:val="18"/>
  </w:num>
  <w:num w:numId="18">
    <w:abstractNumId w:val="3"/>
  </w:num>
  <w:num w:numId="19">
    <w:abstractNumId w:val="14"/>
  </w:num>
  <w:num w:numId="20">
    <w:abstractNumId w:val="22"/>
  </w:num>
  <w:num w:numId="21">
    <w:abstractNumId w:val="24"/>
  </w:num>
  <w:num w:numId="22">
    <w:abstractNumId w:val="6"/>
  </w:num>
  <w:num w:numId="23">
    <w:abstractNumId w:val="23"/>
  </w:num>
  <w:num w:numId="24">
    <w:abstractNumId w:val="26"/>
  </w:num>
  <w:num w:numId="25">
    <w:abstractNumId w:val="8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84"/>
    <w:rsid w:val="000134CA"/>
    <w:rsid w:val="00013AF6"/>
    <w:rsid w:val="0002332E"/>
    <w:rsid w:val="00074B9F"/>
    <w:rsid w:val="00093D39"/>
    <w:rsid w:val="000A10A2"/>
    <w:rsid w:val="000A36A3"/>
    <w:rsid w:val="000B0982"/>
    <w:rsid w:val="000B50BF"/>
    <w:rsid w:val="000D0241"/>
    <w:rsid w:val="000E5305"/>
    <w:rsid w:val="00193C17"/>
    <w:rsid w:val="001C3617"/>
    <w:rsid w:val="001D63DA"/>
    <w:rsid w:val="001D680A"/>
    <w:rsid w:val="00202549"/>
    <w:rsid w:val="00211B5D"/>
    <w:rsid w:val="00220682"/>
    <w:rsid w:val="00244DA4"/>
    <w:rsid w:val="00253A70"/>
    <w:rsid w:val="00292EE8"/>
    <w:rsid w:val="00294606"/>
    <w:rsid w:val="002A0CBD"/>
    <w:rsid w:val="002C4CE7"/>
    <w:rsid w:val="002E0B3D"/>
    <w:rsid w:val="002F5B93"/>
    <w:rsid w:val="003157A2"/>
    <w:rsid w:val="00320C53"/>
    <w:rsid w:val="003332F5"/>
    <w:rsid w:val="003379A4"/>
    <w:rsid w:val="003402EE"/>
    <w:rsid w:val="00352829"/>
    <w:rsid w:val="003856A9"/>
    <w:rsid w:val="003916FF"/>
    <w:rsid w:val="003A1449"/>
    <w:rsid w:val="003A3B02"/>
    <w:rsid w:val="003B555A"/>
    <w:rsid w:val="003D4649"/>
    <w:rsid w:val="00400EEE"/>
    <w:rsid w:val="00430AB9"/>
    <w:rsid w:val="0045403F"/>
    <w:rsid w:val="0046555E"/>
    <w:rsid w:val="00480A28"/>
    <w:rsid w:val="00484B6D"/>
    <w:rsid w:val="00493366"/>
    <w:rsid w:val="004B56C8"/>
    <w:rsid w:val="004D3E23"/>
    <w:rsid w:val="004E3DBD"/>
    <w:rsid w:val="00504967"/>
    <w:rsid w:val="00524176"/>
    <w:rsid w:val="00546884"/>
    <w:rsid w:val="00576FBE"/>
    <w:rsid w:val="005B61C5"/>
    <w:rsid w:val="005F37D7"/>
    <w:rsid w:val="005F3C13"/>
    <w:rsid w:val="00613EBE"/>
    <w:rsid w:val="00645723"/>
    <w:rsid w:val="0065281C"/>
    <w:rsid w:val="00681A3C"/>
    <w:rsid w:val="00697B86"/>
    <w:rsid w:val="006A41CA"/>
    <w:rsid w:val="006A479E"/>
    <w:rsid w:val="006B0E84"/>
    <w:rsid w:val="006C35AD"/>
    <w:rsid w:val="006C4C53"/>
    <w:rsid w:val="006D508B"/>
    <w:rsid w:val="006E3EAF"/>
    <w:rsid w:val="006E6B70"/>
    <w:rsid w:val="006E6D7D"/>
    <w:rsid w:val="006F5F0A"/>
    <w:rsid w:val="007033F9"/>
    <w:rsid w:val="00703D87"/>
    <w:rsid w:val="007453AE"/>
    <w:rsid w:val="00754882"/>
    <w:rsid w:val="007552F4"/>
    <w:rsid w:val="00767A83"/>
    <w:rsid w:val="0079075F"/>
    <w:rsid w:val="00790FCF"/>
    <w:rsid w:val="007A330C"/>
    <w:rsid w:val="007D391D"/>
    <w:rsid w:val="007D65FD"/>
    <w:rsid w:val="007E7968"/>
    <w:rsid w:val="007F34AF"/>
    <w:rsid w:val="008158BD"/>
    <w:rsid w:val="0082528E"/>
    <w:rsid w:val="00846E54"/>
    <w:rsid w:val="00846EB9"/>
    <w:rsid w:val="00855A7F"/>
    <w:rsid w:val="008A2E49"/>
    <w:rsid w:val="008A3003"/>
    <w:rsid w:val="008A5140"/>
    <w:rsid w:val="008F5455"/>
    <w:rsid w:val="0091297C"/>
    <w:rsid w:val="00973E58"/>
    <w:rsid w:val="00990599"/>
    <w:rsid w:val="009B7008"/>
    <w:rsid w:val="009C4128"/>
    <w:rsid w:val="009E2467"/>
    <w:rsid w:val="00A033C4"/>
    <w:rsid w:val="00A6363F"/>
    <w:rsid w:val="00A70D41"/>
    <w:rsid w:val="00A768C5"/>
    <w:rsid w:val="00A916F6"/>
    <w:rsid w:val="00AB2E40"/>
    <w:rsid w:val="00AC347F"/>
    <w:rsid w:val="00AE6659"/>
    <w:rsid w:val="00B21D19"/>
    <w:rsid w:val="00B42919"/>
    <w:rsid w:val="00B60723"/>
    <w:rsid w:val="00B722C8"/>
    <w:rsid w:val="00B869D8"/>
    <w:rsid w:val="00BA43F1"/>
    <w:rsid w:val="00BE0143"/>
    <w:rsid w:val="00BE18A7"/>
    <w:rsid w:val="00BF2B8C"/>
    <w:rsid w:val="00C06D24"/>
    <w:rsid w:val="00C27006"/>
    <w:rsid w:val="00C420D6"/>
    <w:rsid w:val="00C6100C"/>
    <w:rsid w:val="00C728C3"/>
    <w:rsid w:val="00C741B6"/>
    <w:rsid w:val="00C904E5"/>
    <w:rsid w:val="00C93B3C"/>
    <w:rsid w:val="00CB7DE5"/>
    <w:rsid w:val="00CC337B"/>
    <w:rsid w:val="00CE2746"/>
    <w:rsid w:val="00D14546"/>
    <w:rsid w:val="00D315E7"/>
    <w:rsid w:val="00D347EA"/>
    <w:rsid w:val="00D47FE1"/>
    <w:rsid w:val="00D5094E"/>
    <w:rsid w:val="00D55A2A"/>
    <w:rsid w:val="00D70330"/>
    <w:rsid w:val="00D73C33"/>
    <w:rsid w:val="00D82030"/>
    <w:rsid w:val="00DA41E4"/>
    <w:rsid w:val="00DB0CF0"/>
    <w:rsid w:val="00DE561E"/>
    <w:rsid w:val="00DF569B"/>
    <w:rsid w:val="00DF670B"/>
    <w:rsid w:val="00E142FB"/>
    <w:rsid w:val="00E4330B"/>
    <w:rsid w:val="00E97BD6"/>
    <w:rsid w:val="00F43282"/>
    <w:rsid w:val="00F53DA9"/>
    <w:rsid w:val="00F64FAC"/>
    <w:rsid w:val="00F92F77"/>
    <w:rsid w:val="00FA4B73"/>
    <w:rsid w:val="00FC30C0"/>
    <w:rsid w:val="00FC5593"/>
    <w:rsid w:val="00FE573D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5AD22C1-40B4-4942-97F5-4C93164E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0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B6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1C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B6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1C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93C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3C17"/>
    <w:pPr>
      <w:spacing w:after="0" w:line="240" w:lineRule="auto"/>
      <w:ind w:left="720"/>
    </w:pPr>
  </w:style>
  <w:style w:type="character" w:styleId="Sledovanodkaz">
    <w:name w:val="FollowedHyperlink"/>
    <w:uiPriority w:val="99"/>
    <w:semiHidden/>
    <w:unhideWhenUsed/>
    <w:rsid w:val="007033F9"/>
    <w:rPr>
      <w:color w:val="800080"/>
      <w:u w:val="single"/>
    </w:rPr>
  </w:style>
  <w:style w:type="character" w:customStyle="1" w:styleId="tlid-translation">
    <w:name w:val="tlid-translation"/>
    <w:rsid w:val="001C3617"/>
  </w:style>
  <w:style w:type="table" w:styleId="Mkatabulky">
    <w:name w:val="Table Grid"/>
    <w:basedOn w:val="Normlntabulka"/>
    <w:uiPriority w:val="39"/>
    <w:rsid w:val="001C36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45723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uiPriority w:val="99"/>
    <w:semiHidden/>
    <w:unhideWhenUsed/>
    <w:rsid w:val="00013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3AF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3AF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3AF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3A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4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0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365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8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66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4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4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49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42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10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4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307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2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56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32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254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1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234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2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3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8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9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38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7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94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5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66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71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08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404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54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77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401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07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241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8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52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50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6865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56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59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88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362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9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7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1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26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7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78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41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179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378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1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1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9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687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2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7761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28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9822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458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5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86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8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2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4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18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038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0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8331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90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63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7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24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09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52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just-jcoo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13" Type="http://schemas.openxmlformats.org/officeDocument/2006/relationships/hyperlink" Target="https://ec.europa.eu/info/funding-tenders/opportunities/portal/screen/opportunities/topic-details/just-jtra-ejtr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info/funding-tenders/opportunities/portal/screen/opportunities/topic-details/just-jcoo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funding-tenders/opportunities/portal/screen/opportunities/topic-details/just-jacc-eju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funding-tenders/opportunities/portal/screen/opportunities/topic-details/just-jacc-eju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10" Type="http://schemas.openxmlformats.org/officeDocument/2006/relationships/hyperlink" Target="https://ec.europa.eu/info/funding-tenders/opportunities/portal/screen/opportunities/topic-details/just-jacc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funding-tenders/opportunities/portal/screen/opportunities/topic-details/just-jtra-ejtr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just-jacc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C857-7426-443A-9112-F76035C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B547CE20</Template>
  <TotalTime>0</TotalTime>
  <Pages>18</Pages>
  <Words>5357</Words>
  <Characters>31610</Characters>
  <Application>Microsoft Office Word</Application>
  <DocSecurity>4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36894</CharactersWithSpaces>
  <SharedDoc>false</SharedDoc>
  <HLinks>
    <vt:vector size="24" baseType="variant"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just-jacc-eju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just-jacc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</vt:lpwstr>
      </vt:variant>
      <vt:variant>
        <vt:lpwstr/>
      </vt:variant>
      <vt:variant>
        <vt:i4>7143549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just-jtra-ejtr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just-jcoo-ag-2020;freeTextSearchKeyword=;typeCodes=1;statusCodes=31094501,31094502,31094503;programCode=JUST;programDivisionCode=null;focusAreaCode=null;crossCuttingPriorityCode=null;callCode=JUST-AG-2020;sortQuery=openingDate;orderBy=asc;onlyTenders=false;topicListKey=topicSearchTablePageSt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Povolný, Vladimír, Mgr.</dc:creator>
  <cp:keywords/>
  <cp:lastModifiedBy>Machálková Lucie, Mgr.</cp:lastModifiedBy>
  <cp:revision>2</cp:revision>
  <cp:lastPrinted>2019-01-25T11:41:00Z</cp:lastPrinted>
  <dcterms:created xsi:type="dcterms:W3CDTF">2020-01-14T14:26:00Z</dcterms:created>
  <dcterms:modified xsi:type="dcterms:W3CDTF">2020-01-14T14:26:00Z</dcterms:modified>
</cp:coreProperties>
</file>